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494CA72" w:rsidR="00A941DF" w:rsidRPr="00EE006E"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Pr>
          <w:b/>
          <w:sz w:val="24"/>
          <w:szCs w:val="24"/>
        </w:rPr>
        <w:t>#</w:t>
      </w:r>
      <w:r w:rsidR="00A10C7B">
        <w:rPr>
          <w:b/>
          <w:sz w:val="24"/>
          <w:szCs w:val="24"/>
        </w:rPr>
        <w:t>95</w:t>
      </w:r>
      <w:r w:rsidRPr="00EE006E">
        <w:rPr>
          <w:rFonts w:hint="eastAsia"/>
          <w:b/>
          <w:sz w:val="24"/>
          <w:szCs w:val="24"/>
          <w:lang w:eastAsia="ko-KR"/>
        </w:rPr>
        <w:tab/>
      </w:r>
      <w:r w:rsidR="00C8437C" w:rsidRPr="00C8437C">
        <w:rPr>
          <w:b/>
          <w:sz w:val="24"/>
          <w:szCs w:val="24"/>
          <w:lang w:eastAsia="ko-KR"/>
        </w:rPr>
        <w:t>R1-1812978</w:t>
      </w:r>
    </w:p>
    <w:bookmarkEnd w:id="0"/>
    <w:bookmarkEnd w:id="1"/>
    <w:p w14:paraId="38D4F591" w14:textId="77777777" w:rsidR="00A941DF" w:rsidRDefault="00A941DF" w:rsidP="00A941DF">
      <w:pPr>
        <w:tabs>
          <w:tab w:val="left" w:pos="1985"/>
        </w:tabs>
        <w:rPr>
          <w:rFonts w:ascii="Arial" w:hAnsi="Arial"/>
          <w:b/>
          <w:bCs/>
          <w:noProof/>
          <w:sz w:val="24"/>
          <w:szCs w:val="24"/>
        </w:rPr>
      </w:pPr>
      <w:r>
        <w:rPr>
          <w:rFonts w:ascii="Arial" w:hAnsi="Arial"/>
          <w:b/>
          <w:bCs/>
          <w:noProof/>
          <w:sz w:val="24"/>
          <w:szCs w:val="24"/>
        </w:rPr>
        <w:t>Spokane</w:t>
      </w:r>
      <w:r w:rsidRPr="0046153C">
        <w:rPr>
          <w:rFonts w:ascii="Arial" w:hAnsi="Arial"/>
          <w:b/>
          <w:bCs/>
          <w:noProof/>
          <w:sz w:val="24"/>
          <w:szCs w:val="24"/>
        </w:rPr>
        <w:t xml:space="preserve">, </w:t>
      </w:r>
      <w:r>
        <w:rPr>
          <w:rFonts w:ascii="Arial" w:hAnsi="Arial"/>
          <w:b/>
          <w:bCs/>
          <w:noProof/>
          <w:sz w:val="24"/>
          <w:szCs w:val="24"/>
        </w:rPr>
        <w:t>USA</w:t>
      </w:r>
      <w:r w:rsidRPr="0046153C">
        <w:rPr>
          <w:rFonts w:ascii="Arial" w:hAnsi="Arial"/>
          <w:b/>
          <w:bCs/>
          <w:noProof/>
          <w:sz w:val="24"/>
          <w:szCs w:val="24"/>
        </w:rPr>
        <w:t xml:space="preserve">, </w:t>
      </w:r>
      <w:r>
        <w:rPr>
          <w:rFonts w:ascii="Arial" w:hAnsi="Arial"/>
          <w:b/>
          <w:bCs/>
          <w:noProof/>
          <w:sz w:val="24"/>
          <w:szCs w:val="24"/>
        </w:rPr>
        <w:t>November 12th – 16</w:t>
      </w:r>
      <w:r w:rsidRPr="0046153C">
        <w:rPr>
          <w:rFonts w:ascii="Arial" w:hAnsi="Arial"/>
          <w:b/>
          <w:bCs/>
          <w:noProof/>
          <w:sz w:val="24"/>
          <w:szCs w:val="24"/>
        </w:rPr>
        <w:t>th, 2018</w:t>
      </w:r>
    </w:p>
    <w:p w14:paraId="08664EDD" w14:textId="2516265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092289">
        <w:rPr>
          <w:rFonts w:ascii="Arial" w:hAnsi="Arial"/>
          <w:sz w:val="24"/>
        </w:rPr>
        <w:t>.4.2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14E8D4E"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92289">
        <w:rPr>
          <w:rFonts w:ascii="Arial" w:hAnsi="Arial"/>
          <w:sz w:val="24"/>
        </w:rPr>
        <w:t>Initial Access and Mobility P</w:t>
      </w:r>
      <w:r w:rsidR="00092289" w:rsidRPr="00092289">
        <w:rPr>
          <w:rFonts w:ascii="Arial" w:hAnsi="Arial"/>
          <w:sz w:val="24"/>
        </w:rPr>
        <w:t>rocedure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578D290A" w:rsidR="00407785" w:rsidRDefault="00BC124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6A818A36">
                <wp:simplePos x="0" y="0"/>
                <wp:positionH relativeFrom="margin">
                  <wp:align>right</wp:align>
                </wp:positionH>
                <wp:positionV relativeFrom="paragraph">
                  <wp:posOffset>218440</wp:posOffset>
                </wp:positionV>
                <wp:extent cx="6080760" cy="6850380"/>
                <wp:effectExtent l="0" t="0" r="15240" b="266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68503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F66572F" w14:textId="77777777" w:rsidR="00A941DF" w:rsidRDefault="00A941DF" w:rsidP="00A941DF">
                            <w:pPr>
                              <w:spacing w:after="0"/>
                              <w:rPr>
                                <w:lang w:val="en-US" w:eastAsia="x-none"/>
                              </w:rPr>
                            </w:pPr>
                            <w:r w:rsidRPr="001641F9">
                              <w:rPr>
                                <w:highlight w:val="green"/>
                                <w:lang w:val="en-US" w:eastAsia="x-none"/>
                              </w:rPr>
                              <w:t>Agreement:</w:t>
                            </w:r>
                          </w:p>
                          <w:p w14:paraId="642B5859" w14:textId="77777777" w:rsidR="00A941DF" w:rsidRPr="001641F9" w:rsidRDefault="00A941DF" w:rsidP="00A941DF">
                            <w:pPr>
                              <w:spacing w:after="0"/>
                              <w:rPr>
                                <w:lang w:val="en-US" w:eastAsia="x-none"/>
                              </w:rPr>
                            </w:pPr>
                            <w:r w:rsidRPr="001641F9">
                              <w:rPr>
                                <w:lang w:val="en-US" w:eastAsia="x-none"/>
                              </w:rPr>
                              <w:t>For SSB transmissions as part of DRS:</w:t>
                            </w:r>
                          </w:p>
                          <w:p w14:paraId="6DE949F6" w14:textId="77777777" w:rsidR="00A941DF" w:rsidRPr="001641F9" w:rsidRDefault="00A941DF" w:rsidP="00A941DF">
                            <w:pPr>
                              <w:numPr>
                                <w:ilvl w:val="0"/>
                                <w:numId w:val="25"/>
                              </w:numPr>
                              <w:spacing w:after="0"/>
                              <w:rPr>
                                <w:lang w:val="en-US" w:eastAsia="x-none"/>
                              </w:rPr>
                            </w:pPr>
                            <w:r w:rsidRPr="001641F9">
                              <w:rPr>
                                <w:lang w:val="en-US" w:eastAsia="x-none"/>
                              </w:rPr>
                              <w:t xml:space="preserve">It is considered beneficial to expand the maximum number of candidate SSB positions within DRS transmission window to [Y], for e.g., Y = [64] </w:t>
                            </w:r>
                          </w:p>
                          <w:p w14:paraId="29C75755" w14:textId="77777777" w:rsidR="00A941DF" w:rsidRPr="001641F9" w:rsidRDefault="00A941DF" w:rsidP="00A941DF">
                            <w:pPr>
                              <w:numPr>
                                <w:ilvl w:val="1"/>
                                <w:numId w:val="25"/>
                              </w:numPr>
                              <w:spacing w:after="0"/>
                              <w:rPr>
                                <w:lang w:val="en-US" w:eastAsia="x-none"/>
                              </w:rPr>
                            </w:pPr>
                            <w:r w:rsidRPr="001641F9">
                              <w:rPr>
                                <w:lang w:val="en-US" w:eastAsia="x-none"/>
                              </w:rPr>
                              <w:t xml:space="preserve">FFS: How to derive frame timing from detected SS/PBCH block </w:t>
                            </w:r>
                          </w:p>
                          <w:p w14:paraId="5F6E202F" w14:textId="77777777" w:rsidR="00A941DF" w:rsidRPr="001641F9" w:rsidRDefault="00A941DF" w:rsidP="00A941DF">
                            <w:pPr>
                              <w:numPr>
                                <w:ilvl w:val="0"/>
                                <w:numId w:val="25"/>
                              </w:numPr>
                              <w:spacing w:after="0"/>
                              <w:rPr>
                                <w:lang w:val="en-US" w:eastAsia="x-none"/>
                              </w:rPr>
                            </w:pPr>
                            <w:r w:rsidRPr="001641F9">
                              <w:rPr>
                                <w:lang w:val="en-US" w:eastAsia="x-none"/>
                              </w:rPr>
                              <w:t>Transmitted SSBs do not overlap</w:t>
                            </w:r>
                          </w:p>
                          <w:p w14:paraId="1ED58FC8" w14:textId="77777777" w:rsidR="00A941DF" w:rsidRPr="001641F9" w:rsidRDefault="00A941DF" w:rsidP="00A941DF">
                            <w:pPr>
                              <w:numPr>
                                <w:ilvl w:val="1"/>
                                <w:numId w:val="25"/>
                              </w:numPr>
                              <w:spacing w:after="0"/>
                              <w:rPr>
                                <w:lang w:val="en-US" w:eastAsia="x-none"/>
                              </w:rPr>
                            </w:pPr>
                            <w:r w:rsidRPr="001641F9">
                              <w:rPr>
                                <w:lang w:val="en-US" w:eastAsia="x-none"/>
                              </w:rPr>
                              <w:t xml:space="preserve">FFS: Shift granularity between candidate SSBs positions/candidate groups of SSBs </w:t>
                            </w:r>
                          </w:p>
                          <w:p w14:paraId="01F9A3EE" w14:textId="77777777" w:rsidR="00A941DF" w:rsidRPr="001641F9" w:rsidRDefault="00A941DF" w:rsidP="00A941DF">
                            <w:pPr>
                              <w:numPr>
                                <w:ilvl w:val="1"/>
                                <w:numId w:val="25"/>
                              </w:numPr>
                              <w:spacing w:after="0"/>
                              <w:rPr>
                                <w:lang w:val="en-US" w:eastAsia="x-none"/>
                              </w:rPr>
                            </w:pPr>
                            <w:r w:rsidRPr="001641F9">
                              <w:rPr>
                                <w:lang w:val="en-US" w:eastAsia="x-none"/>
                              </w:rPr>
                              <w:t>Maximum number of transmitted SSBs is [X] within DRS transmission window. X &lt;= 8</w:t>
                            </w:r>
                          </w:p>
                          <w:p w14:paraId="6112A4BF" w14:textId="77777777" w:rsidR="00A941DF" w:rsidRPr="001641F9" w:rsidRDefault="00A941DF" w:rsidP="00A941DF">
                            <w:pPr>
                              <w:numPr>
                                <w:ilvl w:val="1"/>
                                <w:numId w:val="25"/>
                              </w:numPr>
                              <w:spacing w:after="0"/>
                              <w:rPr>
                                <w:lang w:val="en-US" w:eastAsia="x-none"/>
                              </w:rPr>
                            </w:pPr>
                            <w:r w:rsidRPr="001641F9">
                              <w:rPr>
                                <w:lang w:val="en-US" w:eastAsia="x-none"/>
                              </w:rPr>
                              <w:t>FFS: Duration of DRS transmission window</w:t>
                            </w:r>
                          </w:p>
                          <w:p w14:paraId="23471193" w14:textId="77777777" w:rsidR="00A941DF" w:rsidRPr="001641F9" w:rsidRDefault="00A941DF" w:rsidP="00A941DF">
                            <w:pPr>
                              <w:numPr>
                                <w:ilvl w:val="1"/>
                                <w:numId w:val="25"/>
                              </w:numPr>
                              <w:spacing w:after="0"/>
                              <w:rPr>
                                <w:lang w:val="en-US" w:eastAsia="x-none"/>
                              </w:rPr>
                            </w:pPr>
                            <w:r w:rsidRPr="001641F9">
                              <w:rPr>
                                <w:lang w:val="en-US" w:eastAsia="x-none"/>
                              </w:rPr>
                              <w:t>FFS: Duration of the transmitted DRS within the window, including SSBs and other multiplexed signals/channels</w:t>
                            </w:r>
                          </w:p>
                          <w:p w14:paraId="787A0B3E" w14:textId="77777777" w:rsidR="00A941DF" w:rsidRPr="001641F9" w:rsidRDefault="00A941DF" w:rsidP="00A941DF">
                            <w:pPr>
                              <w:numPr>
                                <w:ilvl w:val="0"/>
                                <w:numId w:val="25"/>
                              </w:numPr>
                              <w:spacing w:after="0"/>
                              <w:rPr>
                                <w:lang w:val="en-US" w:eastAsia="x-none"/>
                              </w:rPr>
                            </w:pPr>
                            <w:r w:rsidRPr="001641F9">
                              <w:rPr>
                                <w:lang w:val="en-US" w:eastAsia="x-none"/>
                              </w:rPr>
                              <w:t>FFS: relationship between transmitted SSB index and QCL assumption at UE</w:t>
                            </w:r>
                          </w:p>
                          <w:p w14:paraId="7D0E375D" w14:textId="77777777" w:rsidR="00A941DF" w:rsidRPr="001641F9" w:rsidRDefault="00A941DF" w:rsidP="00A941DF">
                            <w:pPr>
                              <w:numPr>
                                <w:ilvl w:val="0"/>
                                <w:numId w:val="25"/>
                              </w:numPr>
                              <w:spacing w:after="0"/>
                              <w:rPr>
                                <w:lang w:val="en-US" w:eastAsia="x-none"/>
                              </w:rPr>
                            </w:pPr>
                            <w:r w:rsidRPr="001641F9">
                              <w:rPr>
                                <w:lang w:val="en-US" w:eastAsia="x-none"/>
                              </w:rPr>
                              <w:t>FFS: If and how to support beam repetition for soft combining of SSBs within the same DRS transmission</w:t>
                            </w:r>
                          </w:p>
                          <w:p w14:paraId="2CE32A85" w14:textId="77777777" w:rsidR="00A941DF" w:rsidRDefault="00A941DF" w:rsidP="00A941DF">
                            <w:pPr>
                              <w:spacing w:after="0"/>
                              <w:rPr>
                                <w:lang w:eastAsia="x-none"/>
                              </w:rPr>
                            </w:pPr>
                          </w:p>
                          <w:p w14:paraId="21E2EE36" w14:textId="77777777" w:rsidR="00A941DF" w:rsidRDefault="00A941DF" w:rsidP="00A941DF">
                            <w:pPr>
                              <w:spacing w:after="0"/>
                              <w:rPr>
                                <w:lang w:eastAsia="x-none"/>
                              </w:rPr>
                            </w:pPr>
                            <w:r w:rsidRPr="00726047">
                              <w:rPr>
                                <w:highlight w:val="green"/>
                                <w:lang w:eastAsia="x-none"/>
                              </w:rPr>
                              <w:t>Agreement:</w:t>
                            </w:r>
                          </w:p>
                          <w:p w14:paraId="19D94272" w14:textId="77777777" w:rsidR="00A941DF" w:rsidRPr="00726047" w:rsidRDefault="00A941DF" w:rsidP="00A941DF">
                            <w:pPr>
                              <w:spacing w:after="0"/>
                              <w:rPr>
                                <w:lang w:val="en-US" w:eastAsia="x-none"/>
                              </w:rPr>
                            </w:pPr>
                            <w:r w:rsidRPr="00726047">
                              <w:rPr>
                                <w:lang w:val="en-US" w:eastAsia="x-none"/>
                              </w:rPr>
                              <w:t>Following options have been identified for potential RACH resource enhancements in NR-U beyond the flexibility already available in Rel-15:</w:t>
                            </w:r>
                          </w:p>
                          <w:p w14:paraId="3ED6C510" w14:textId="77777777" w:rsidR="00A941DF" w:rsidRPr="00726047" w:rsidRDefault="00A941DF" w:rsidP="00A941DF">
                            <w:pPr>
                              <w:numPr>
                                <w:ilvl w:val="0"/>
                                <w:numId w:val="26"/>
                              </w:numPr>
                              <w:spacing w:after="0"/>
                              <w:rPr>
                                <w:b/>
                                <w:lang w:val="en-US" w:eastAsia="x-none"/>
                              </w:rPr>
                            </w:pPr>
                            <w:r w:rsidRPr="00726047">
                              <w:rPr>
                                <w:b/>
                                <w:lang w:val="en-US" w:eastAsia="x-none"/>
                              </w:rPr>
                              <w:t>Frequency-domain enhancement</w:t>
                            </w:r>
                          </w:p>
                          <w:p w14:paraId="5052D2C0" w14:textId="77777777" w:rsidR="00A941DF" w:rsidRPr="00726047" w:rsidRDefault="00A941DF" w:rsidP="00A941DF">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46BE4B9" w14:textId="77777777" w:rsidR="00A941DF" w:rsidRPr="00726047" w:rsidRDefault="00A941DF" w:rsidP="00A941DF">
                            <w:pPr>
                              <w:numPr>
                                <w:ilvl w:val="0"/>
                                <w:numId w:val="26"/>
                              </w:numPr>
                              <w:spacing w:after="0"/>
                              <w:rPr>
                                <w:b/>
                                <w:lang w:val="en-US" w:eastAsia="x-none"/>
                              </w:rPr>
                            </w:pPr>
                            <w:r w:rsidRPr="00726047">
                              <w:rPr>
                                <w:b/>
                                <w:lang w:val="en-US" w:eastAsia="x-none"/>
                              </w:rPr>
                              <w:t>Time-domain enhancements</w:t>
                            </w:r>
                          </w:p>
                          <w:p w14:paraId="0A323FF0" w14:textId="77777777" w:rsidR="00A941DF" w:rsidRPr="00726047" w:rsidRDefault="00A941DF" w:rsidP="00A941DF">
                            <w:pPr>
                              <w:numPr>
                                <w:ilvl w:val="1"/>
                                <w:numId w:val="26"/>
                              </w:numPr>
                              <w:spacing w:after="0"/>
                              <w:rPr>
                                <w:lang w:val="en-US" w:eastAsia="x-none"/>
                              </w:rPr>
                            </w:pPr>
                            <w:r w:rsidRPr="00726047">
                              <w:rPr>
                                <w:lang w:val="en-US" w:eastAsia="x-none"/>
                              </w:rPr>
                              <w:t xml:space="preserve">For connected mode UE, scheduling of PRACH resources via DCI. </w:t>
                            </w:r>
                          </w:p>
                          <w:p w14:paraId="44CB8C8A" w14:textId="77777777" w:rsidR="00A941DF" w:rsidRPr="00726047" w:rsidRDefault="00A941DF" w:rsidP="00A941DF">
                            <w:pPr>
                              <w:numPr>
                                <w:ilvl w:val="2"/>
                                <w:numId w:val="26"/>
                              </w:numPr>
                              <w:spacing w:after="0"/>
                              <w:rPr>
                                <w:lang w:val="en-US" w:eastAsia="x-none"/>
                              </w:rPr>
                            </w:pPr>
                            <w:r w:rsidRPr="00726047">
                              <w:rPr>
                                <w:lang w:val="en-US" w:eastAsia="x-none"/>
                              </w:rPr>
                              <w:t>Triggered PRACH within TXOP can use a new resource</w:t>
                            </w:r>
                          </w:p>
                          <w:p w14:paraId="4FDB665E" w14:textId="77777777" w:rsidR="00A941DF" w:rsidRPr="00726047" w:rsidRDefault="00A941DF" w:rsidP="00A941DF">
                            <w:pPr>
                              <w:numPr>
                                <w:ilvl w:val="1"/>
                                <w:numId w:val="26"/>
                              </w:numPr>
                              <w:spacing w:after="0"/>
                              <w:rPr>
                                <w:lang w:val="en-US" w:eastAsia="x-none"/>
                              </w:rPr>
                            </w:pPr>
                            <w:r w:rsidRPr="00726047">
                              <w:rPr>
                                <w:lang w:val="en-US" w:eastAsia="x-none"/>
                              </w:rPr>
                              <w:t>For idle mode UE, scheduling of PRACH resources via paging</w:t>
                            </w:r>
                          </w:p>
                          <w:p w14:paraId="2EF314FE" w14:textId="77777777" w:rsidR="00A941DF" w:rsidRPr="00726047" w:rsidRDefault="00A941DF" w:rsidP="00A941DF">
                            <w:pPr>
                              <w:numPr>
                                <w:ilvl w:val="2"/>
                                <w:numId w:val="26"/>
                              </w:numPr>
                              <w:spacing w:after="0"/>
                              <w:rPr>
                                <w:lang w:val="en-US" w:eastAsia="x-none"/>
                              </w:rPr>
                            </w:pPr>
                            <w:r w:rsidRPr="00726047">
                              <w:rPr>
                                <w:lang w:val="en-US" w:eastAsia="x-none"/>
                              </w:rPr>
                              <w:t>Note: potential inefficiency in network resource due to paging across multiple cells</w:t>
                            </w:r>
                          </w:p>
                          <w:p w14:paraId="3E791CE1" w14:textId="77777777" w:rsidR="00A941DF" w:rsidRPr="00726047" w:rsidRDefault="00A941DF" w:rsidP="00A941DF">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4755BDF4" w14:textId="77777777" w:rsidR="00A941DF" w:rsidRPr="00726047" w:rsidRDefault="00A941DF" w:rsidP="00A941DF">
                            <w:pPr>
                              <w:numPr>
                                <w:ilvl w:val="1"/>
                                <w:numId w:val="26"/>
                              </w:numPr>
                              <w:spacing w:after="0"/>
                              <w:rPr>
                                <w:lang w:val="en-US" w:eastAsia="x-none"/>
                              </w:rPr>
                            </w:pPr>
                            <w:r w:rsidRPr="00726047">
                              <w:rPr>
                                <w:lang w:val="en-US" w:eastAsia="x-none"/>
                              </w:rPr>
                              <w:t>Multiple PRACH transmissions before Msg2 reception in RAR window for initial access</w:t>
                            </w:r>
                          </w:p>
                          <w:p w14:paraId="3F6507CB" w14:textId="77777777" w:rsidR="00A941DF" w:rsidRPr="00726047" w:rsidRDefault="00A941DF" w:rsidP="00A941DF">
                            <w:pPr>
                              <w:numPr>
                                <w:ilvl w:val="2"/>
                                <w:numId w:val="26"/>
                              </w:numPr>
                              <w:spacing w:after="0"/>
                              <w:rPr>
                                <w:lang w:val="en-US" w:eastAsia="x-none"/>
                              </w:rPr>
                            </w:pPr>
                            <w:r w:rsidRPr="00726047">
                              <w:rPr>
                                <w:lang w:val="en-US" w:eastAsia="x-none"/>
                              </w:rPr>
                              <w:t>Number of allowed transmissions is pre-defined or indicated, e.g., in RMSI</w:t>
                            </w:r>
                          </w:p>
                          <w:p w14:paraId="21E8BB88" w14:textId="77777777" w:rsidR="00A941DF" w:rsidRDefault="00A941DF" w:rsidP="00A941DF">
                            <w:pPr>
                              <w:numPr>
                                <w:ilvl w:val="2"/>
                                <w:numId w:val="26"/>
                              </w:numPr>
                              <w:spacing w:after="0"/>
                              <w:rPr>
                                <w:lang w:val="en-US" w:eastAsia="x-none"/>
                              </w:rPr>
                            </w:pPr>
                            <w:r w:rsidRPr="00726047">
                              <w:rPr>
                                <w:lang w:val="en-US" w:eastAsia="x-none"/>
                              </w:rPr>
                              <w:t>FFS: How to handle potential multiple RARs to same UE</w:t>
                            </w:r>
                          </w:p>
                          <w:p w14:paraId="786F2080" w14:textId="77777777" w:rsidR="00A941DF" w:rsidRDefault="00A941DF" w:rsidP="00A941DF">
                            <w:pPr>
                              <w:numPr>
                                <w:ilvl w:val="1"/>
                                <w:numId w:val="26"/>
                              </w:numPr>
                              <w:spacing w:after="0"/>
                              <w:rPr>
                                <w:lang w:val="en-US" w:eastAsia="x-none"/>
                              </w:rPr>
                            </w:pPr>
                            <w:r w:rsidRPr="00726047">
                              <w:rPr>
                                <w:lang w:val="en-US" w:eastAsia="x-none"/>
                              </w:rPr>
                              <w:t>Group wise SSB-to-RO mapping by frequency first-time second manner, where grouping is in time domain</w:t>
                            </w:r>
                          </w:p>
                          <w:p w14:paraId="5A3ED55F" w14:textId="77777777" w:rsidR="00A941DF" w:rsidRDefault="00A941DF" w:rsidP="00A941DF">
                            <w:pPr>
                              <w:spacing w:after="0"/>
                              <w:rPr>
                                <w:lang w:val="en-US" w:eastAsia="x-none"/>
                              </w:rPr>
                            </w:pPr>
                          </w:p>
                          <w:p w14:paraId="378C758E" w14:textId="77777777" w:rsidR="00A941DF" w:rsidRDefault="00A941DF" w:rsidP="00A941DF">
                            <w:pPr>
                              <w:spacing w:after="0"/>
                              <w:rPr>
                                <w:lang w:val="en-US" w:eastAsia="x-none"/>
                              </w:rPr>
                            </w:pPr>
                            <w:r w:rsidRPr="00726047">
                              <w:rPr>
                                <w:highlight w:val="green"/>
                                <w:lang w:val="en-US" w:eastAsia="x-none"/>
                              </w:rPr>
                              <w:t>Agreement:</w:t>
                            </w:r>
                          </w:p>
                          <w:p w14:paraId="22868C79" w14:textId="77777777" w:rsidR="00A941DF" w:rsidRDefault="00A941DF" w:rsidP="00A941DF">
                            <w:pPr>
                              <w:pStyle w:val="ListParagraph"/>
                              <w:numPr>
                                <w:ilvl w:val="0"/>
                                <w:numId w:val="27"/>
                              </w:numPr>
                              <w:spacing w:after="0" w:line="276" w:lineRule="auto"/>
                              <w:ind w:leftChars="0"/>
                              <w:contextualSpacing/>
                              <w:jc w:val="both"/>
                            </w:pPr>
                            <w:r>
                              <w:t xml:space="preserve">It is considered beneficial to configure DMTC(s) </w:t>
                            </w:r>
                            <w:r w:rsidRPr="002B71BF">
                              <w:t>(</w:t>
                            </w:r>
                            <w:r>
                              <w:t>DRS Measurement Time Configuration</w:t>
                            </w:r>
                            <w:r w:rsidRPr="002B71BF">
                              <w:t xml:space="preserve">) </w:t>
                            </w:r>
                            <w:r>
                              <w:t xml:space="preserve">in which UEs can perform measurements. </w:t>
                            </w:r>
                          </w:p>
                          <w:p w14:paraId="1EC7C72A" w14:textId="77777777" w:rsidR="00A941DF" w:rsidRDefault="00A941DF" w:rsidP="00A941DF">
                            <w:pPr>
                              <w:pStyle w:val="ListParagraph"/>
                              <w:numPr>
                                <w:ilvl w:val="0"/>
                                <w:numId w:val="27"/>
                              </w:numPr>
                              <w:spacing w:after="0" w:line="276" w:lineRule="auto"/>
                              <w:ind w:leftChars="0"/>
                              <w:contextualSpacing/>
                              <w:jc w:val="both"/>
                            </w:pPr>
                            <w:r>
                              <w:t>DRS-based RRM measurements are performed inside the DMTC(s)</w:t>
                            </w:r>
                          </w:p>
                          <w:p w14:paraId="71305B7D" w14:textId="77777777" w:rsidR="00A941DF" w:rsidRDefault="00A941DF" w:rsidP="00A941DF">
                            <w:pPr>
                              <w:pStyle w:val="ListParagraph"/>
                              <w:numPr>
                                <w:ilvl w:val="1"/>
                                <w:numId w:val="27"/>
                              </w:numPr>
                              <w:spacing w:after="0" w:line="276" w:lineRule="auto"/>
                              <w:ind w:leftChars="0"/>
                              <w:contextualSpacing/>
                              <w:jc w:val="both"/>
                            </w:pPr>
                            <w:r>
                              <w:t>FFS: Similarity with Rel-15 SMTC</w:t>
                            </w:r>
                          </w:p>
                          <w:p w14:paraId="6732C451" w14:textId="77777777" w:rsidR="00A941DF" w:rsidRDefault="00A941DF" w:rsidP="00A941DF">
                            <w:pPr>
                              <w:pStyle w:val="ListParagraph"/>
                              <w:numPr>
                                <w:ilvl w:val="1"/>
                                <w:numId w:val="27"/>
                              </w:numPr>
                              <w:spacing w:after="0" w:line="276" w:lineRule="auto"/>
                              <w:ind w:leftChars="0"/>
                              <w:contextualSpacing/>
                              <w:jc w:val="both"/>
                            </w:pPr>
                            <w:r>
                              <w:t>CSI-RS-based measurements may be performed outside the DMTC(s)</w:t>
                            </w:r>
                          </w:p>
                          <w:p w14:paraId="21A245A6" w14:textId="77777777" w:rsidR="00A941DF" w:rsidRDefault="00A941DF" w:rsidP="00A941DF">
                            <w:pPr>
                              <w:pStyle w:val="ListParagraph"/>
                              <w:numPr>
                                <w:ilvl w:val="0"/>
                                <w:numId w:val="27"/>
                              </w:numPr>
                              <w:spacing w:after="0" w:line="276" w:lineRule="auto"/>
                              <w:ind w:leftChars="0"/>
                              <w:contextualSpacing/>
                              <w:jc w:val="both"/>
                            </w:pPr>
                            <w:r>
                              <w:t xml:space="preserve">DRS-based RLM for unlicensed </w:t>
                            </w:r>
                            <w:proofErr w:type="spellStart"/>
                            <w:r>
                              <w:t>SpCell</w:t>
                            </w:r>
                            <w:proofErr w:type="spellEnd"/>
                            <w:r>
                              <w:t xml:space="preserve"> is performed inside the DMTC(s)</w:t>
                            </w:r>
                          </w:p>
                          <w:p w14:paraId="6956AC32" w14:textId="77777777" w:rsidR="00A941DF" w:rsidRDefault="00A941DF" w:rsidP="00A941DF">
                            <w:pPr>
                              <w:pStyle w:val="ListParagraph"/>
                              <w:numPr>
                                <w:ilvl w:val="1"/>
                                <w:numId w:val="27"/>
                              </w:numPr>
                              <w:spacing w:after="0" w:line="276" w:lineRule="auto"/>
                              <w:ind w:leftChars="0"/>
                              <w:contextualSpacing/>
                              <w:jc w:val="both"/>
                            </w:pPr>
                            <w:r>
                              <w:t>RLM DMTC may coincide with DRS transmission window</w:t>
                            </w:r>
                          </w:p>
                          <w:p w14:paraId="3D18F186" w14:textId="77777777" w:rsidR="00A941DF" w:rsidRDefault="00A941DF" w:rsidP="00A941DF">
                            <w:pPr>
                              <w:pStyle w:val="ListParagraph"/>
                              <w:numPr>
                                <w:ilvl w:val="1"/>
                                <w:numId w:val="27"/>
                              </w:numPr>
                              <w:spacing w:after="0" w:line="276" w:lineRule="auto"/>
                              <w:ind w:leftChars="0"/>
                              <w:contextualSpacing/>
                              <w:jc w:val="both"/>
                            </w:pPr>
                            <w:r>
                              <w:t>CSI-RS-based RLM may be performed outside of DMTC(s)</w:t>
                            </w:r>
                          </w:p>
                          <w:p w14:paraId="00F68916" w14:textId="77777777" w:rsidR="00A941DF" w:rsidRDefault="00A941DF" w:rsidP="00A941DF">
                            <w:pPr>
                              <w:pStyle w:val="ListParagraph"/>
                              <w:numPr>
                                <w:ilvl w:val="0"/>
                                <w:numId w:val="27"/>
                              </w:numPr>
                              <w:spacing w:after="0" w:line="276" w:lineRule="auto"/>
                              <w:ind w:leftChars="0"/>
                              <w:contextualSpacing/>
                              <w:jc w:val="both"/>
                            </w:pPr>
                            <w:r>
                              <w:t xml:space="preserve">FFS: </w:t>
                            </w:r>
                            <w:r w:rsidRPr="00E4577E">
                              <w:t>Explici</w:t>
                            </w:r>
                            <w:r>
                              <w:t xml:space="preserve">t indication is provided by </w:t>
                            </w:r>
                            <w:proofErr w:type="spellStart"/>
                            <w:r>
                              <w:t>gNB</w:t>
                            </w:r>
                            <w:proofErr w:type="spellEnd"/>
                            <w:r>
                              <w:t xml:space="preserve"> to indicate whether or not DRS and/or CSI-RS transmissions </w:t>
                            </w:r>
                            <w:r w:rsidRPr="00E4577E">
                              <w:t>occur</w:t>
                            </w:r>
                            <w:r>
                              <w:t>red</w:t>
                            </w:r>
                          </w:p>
                          <w:p w14:paraId="07881D4B" w14:textId="65ED2717" w:rsidR="002D46B4" w:rsidRDefault="00A941DF" w:rsidP="00A941DF">
                            <w:pPr>
                              <w:pStyle w:val="ListParagraph"/>
                              <w:numPr>
                                <w:ilvl w:val="0"/>
                                <w:numId w:val="27"/>
                              </w:numPr>
                              <w:spacing w:after="0" w:line="276" w:lineRule="auto"/>
                              <w:ind w:leftChars="0"/>
                              <w:contextualSpacing/>
                              <w:jc w:val="both"/>
                            </w:pPr>
                            <w:r>
                              <w:t>FFS: If DMTCs for RRM measurements and RLM are the same or can be different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427.6pt;margin-top:17.2pt;width:478.8pt;height:539.4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">
                <v:textbox>
                  <w:txbxContent>
                    <w:p w14:paraId="0F66572F" w14:textId="77777777" w:rsidR="00A941DF" w:rsidRDefault="00A941DF" w:rsidP="00A941DF">
                      <w:pPr>
                        <w:spacing w:after="0"/>
                        <w:rPr>
                          <w:lang w:val="en-US" w:eastAsia="x-none"/>
                        </w:rPr>
                      </w:pPr>
                      <w:r w:rsidRPr="001641F9">
                        <w:rPr>
                          <w:highlight w:val="green"/>
                          <w:lang w:val="en-US" w:eastAsia="x-none"/>
                        </w:rPr>
                        <w:t>Agreement:</w:t>
                      </w:r>
                    </w:p>
                    <w:p w14:paraId="642B5859" w14:textId="77777777" w:rsidR="00A941DF" w:rsidRPr="001641F9" w:rsidRDefault="00A941DF" w:rsidP="00A941DF">
                      <w:pPr>
                        <w:spacing w:after="0"/>
                        <w:rPr>
                          <w:lang w:val="en-US" w:eastAsia="x-none"/>
                        </w:rPr>
                      </w:pPr>
                      <w:r w:rsidRPr="001641F9">
                        <w:rPr>
                          <w:lang w:val="en-US" w:eastAsia="x-none"/>
                        </w:rPr>
                        <w:t>For SSB transmissions as part of DRS:</w:t>
                      </w:r>
                    </w:p>
                    <w:p w14:paraId="6DE949F6" w14:textId="77777777" w:rsidR="00A941DF" w:rsidRPr="001641F9" w:rsidRDefault="00A941DF" w:rsidP="00A941DF">
                      <w:pPr>
                        <w:numPr>
                          <w:ilvl w:val="0"/>
                          <w:numId w:val="25"/>
                        </w:numPr>
                        <w:spacing w:after="0"/>
                        <w:rPr>
                          <w:lang w:val="en-US" w:eastAsia="x-none"/>
                        </w:rPr>
                      </w:pPr>
                      <w:r w:rsidRPr="001641F9">
                        <w:rPr>
                          <w:lang w:val="en-US" w:eastAsia="x-none"/>
                        </w:rPr>
                        <w:t xml:space="preserve">It is considered beneficial to expand the maximum number of candidate SSB positions within DRS transmission window to [Y], for e.g., Y = [64] </w:t>
                      </w:r>
                    </w:p>
                    <w:p w14:paraId="29C75755" w14:textId="77777777" w:rsidR="00A941DF" w:rsidRPr="001641F9" w:rsidRDefault="00A941DF" w:rsidP="00A941DF">
                      <w:pPr>
                        <w:numPr>
                          <w:ilvl w:val="1"/>
                          <w:numId w:val="25"/>
                        </w:numPr>
                        <w:spacing w:after="0"/>
                        <w:rPr>
                          <w:lang w:val="en-US" w:eastAsia="x-none"/>
                        </w:rPr>
                      </w:pPr>
                      <w:r w:rsidRPr="001641F9">
                        <w:rPr>
                          <w:lang w:val="en-US" w:eastAsia="x-none"/>
                        </w:rPr>
                        <w:t xml:space="preserve">FFS: How to derive frame timing from detected SS/PBCH block </w:t>
                      </w:r>
                    </w:p>
                    <w:p w14:paraId="5F6E202F" w14:textId="77777777" w:rsidR="00A941DF" w:rsidRPr="001641F9" w:rsidRDefault="00A941DF" w:rsidP="00A941DF">
                      <w:pPr>
                        <w:numPr>
                          <w:ilvl w:val="0"/>
                          <w:numId w:val="25"/>
                        </w:numPr>
                        <w:spacing w:after="0"/>
                        <w:rPr>
                          <w:lang w:val="en-US" w:eastAsia="x-none"/>
                        </w:rPr>
                      </w:pPr>
                      <w:r w:rsidRPr="001641F9">
                        <w:rPr>
                          <w:lang w:val="en-US" w:eastAsia="x-none"/>
                        </w:rPr>
                        <w:t>Transmitted SSBs do not overlap</w:t>
                      </w:r>
                    </w:p>
                    <w:p w14:paraId="1ED58FC8" w14:textId="77777777" w:rsidR="00A941DF" w:rsidRPr="001641F9" w:rsidRDefault="00A941DF" w:rsidP="00A941DF">
                      <w:pPr>
                        <w:numPr>
                          <w:ilvl w:val="1"/>
                          <w:numId w:val="25"/>
                        </w:numPr>
                        <w:spacing w:after="0"/>
                        <w:rPr>
                          <w:lang w:val="en-US" w:eastAsia="x-none"/>
                        </w:rPr>
                      </w:pPr>
                      <w:r w:rsidRPr="001641F9">
                        <w:rPr>
                          <w:lang w:val="en-US" w:eastAsia="x-none"/>
                        </w:rPr>
                        <w:t xml:space="preserve">FFS: Shift granularity between candidate SSBs positions/candidate groups of SSBs </w:t>
                      </w:r>
                    </w:p>
                    <w:p w14:paraId="01F9A3EE" w14:textId="77777777" w:rsidR="00A941DF" w:rsidRPr="001641F9" w:rsidRDefault="00A941DF" w:rsidP="00A941DF">
                      <w:pPr>
                        <w:numPr>
                          <w:ilvl w:val="1"/>
                          <w:numId w:val="25"/>
                        </w:numPr>
                        <w:spacing w:after="0"/>
                        <w:rPr>
                          <w:lang w:val="en-US" w:eastAsia="x-none"/>
                        </w:rPr>
                      </w:pPr>
                      <w:r w:rsidRPr="001641F9">
                        <w:rPr>
                          <w:lang w:val="en-US" w:eastAsia="x-none"/>
                        </w:rPr>
                        <w:t>Maximum number of transmitted SSBs is [X] within DRS transmission window. X &lt;= 8</w:t>
                      </w:r>
                    </w:p>
                    <w:p w14:paraId="6112A4BF" w14:textId="77777777" w:rsidR="00A941DF" w:rsidRPr="001641F9" w:rsidRDefault="00A941DF" w:rsidP="00A941DF">
                      <w:pPr>
                        <w:numPr>
                          <w:ilvl w:val="1"/>
                          <w:numId w:val="25"/>
                        </w:numPr>
                        <w:spacing w:after="0"/>
                        <w:rPr>
                          <w:lang w:val="en-US" w:eastAsia="x-none"/>
                        </w:rPr>
                      </w:pPr>
                      <w:r w:rsidRPr="001641F9">
                        <w:rPr>
                          <w:lang w:val="en-US" w:eastAsia="x-none"/>
                        </w:rPr>
                        <w:t>FFS: Duration of DRS transmission window</w:t>
                      </w:r>
                    </w:p>
                    <w:p w14:paraId="23471193" w14:textId="77777777" w:rsidR="00A941DF" w:rsidRPr="001641F9" w:rsidRDefault="00A941DF" w:rsidP="00A941DF">
                      <w:pPr>
                        <w:numPr>
                          <w:ilvl w:val="1"/>
                          <w:numId w:val="25"/>
                        </w:numPr>
                        <w:spacing w:after="0"/>
                        <w:rPr>
                          <w:lang w:val="en-US" w:eastAsia="x-none"/>
                        </w:rPr>
                      </w:pPr>
                      <w:r w:rsidRPr="001641F9">
                        <w:rPr>
                          <w:lang w:val="en-US" w:eastAsia="x-none"/>
                        </w:rPr>
                        <w:t>FFS: Duration of the transmitted DRS within the window, including SSBs and other multiplexed signals/channels</w:t>
                      </w:r>
                    </w:p>
                    <w:p w14:paraId="787A0B3E" w14:textId="77777777" w:rsidR="00A941DF" w:rsidRPr="001641F9" w:rsidRDefault="00A941DF" w:rsidP="00A941DF">
                      <w:pPr>
                        <w:numPr>
                          <w:ilvl w:val="0"/>
                          <w:numId w:val="25"/>
                        </w:numPr>
                        <w:spacing w:after="0"/>
                        <w:rPr>
                          <w:lang w:val="en-US" w:eastAsia="x-none"/>
                        </w:rPr>
                      </w:pPr>
                      <w:r w:rsidRPr="001641F9">
                        <w:rPr>
                          <w:lang w:val="en-US" w:eastAsia="x-none"/>
                        </w:rPr>
                        <w:t>FFS: relationship between transmitted SSB index and QCL assumption at UE</w:t>
                      </w:r>
                    </w:p>
                    <w:p w14:paraId="7D0E375D" w14:textId="77777777" w:rsidR="00A941DF" w:rsidRPr="001641F9" w:rsidRDefault="00A941DF" w:rsidP="00A941DF">
                      <w:pPr>
                        <w:numPr>
                          <w:ilvl w:val="0"/>
                          <w:numId w:val="25"/>
                        </w:numPr>
                        <w:spacing w:after="0"/>
                        <w:rPr>
                          <w:lang w:val="en-US" w:eastAsia="x-none"/>
                        </w:rPr>
                      </w:pPr>
                      <w:r w:rsidRPr="001641F9">
                        <w:rPr>
                          <w:lang w:val="en-US" w:eastAsia="x-none"/>
                        </w:rPr>
                        <w:t>FFS: If and how to support beam repetition for soft combining of SSBs within the same DRS transmission</w:t>
                      </w:r>
                    </w:p>
                    <w:p w14:paraId="2CE32A85" w14:textId="77777777" w:rsidR="00A941DF" w:rsidRDefault="00A941DF" w:rsidP="00A941DF">
                      <w:pPr>
                        <w:spacing w:after="0"/>
                        <w:rPr>
                          <w:lang w:eastAsia="x-none"/>
                        </w:rPr>
                      </w:pPr>
                    </w:p>
                    <w:p w14:paraId="21E2EE36" w14:textId="77777777" w:rsidR="00A941DF" w:rsidRDefault="00A941DF" w:rsidP="00A941DF">
                      <w:pPr>
                        <w:spacing w:after="0"/>
                        <w:rPr>
                          <w:lang w:eastAsia="x-none"/>
                        </w:rPr>
                      </w:pPr>
                      <w:r w:rsidRPr="00726047">
                        <w:rPr>
                          <w:highlight w:val="green"/>
                          <w:lang w:eastAsia="x-none"/>
                        </w:rPr>
                        <w:t>Agreement:</w:t>
                      </w:r>
                    </w:p>
                    <w:p w14:paraId="19D94272" w14:textId="77777777" w:rsidR="00A941DF" w:rsidRPr="00726047" w:rsidRDefault="00A941DF" w:rsidP="00A941DF">
                      <w:pPr>
                        <w:spacing w:after="0"/>
                        <w:rPr>
                          <w:lang w:val="en-US" w:eastAsia="x-none"/>
                        </w:rPr>
                      </w:pPr>
                      <w:r w:rsidRPr="00726047">
                        <w:rPr>
                          <w:lang w:val="en-US" w:eastAsia="x-none"/>
                        </w:rPr>
                        <w:t>Following options have been identified for potential RACH resource enhancements in NR-U beyond the flexibility already available in Rel-15:</w:t>
                      </w:r>
                    </w:p>
                    <w:p w14:paraId="3ED6C510" w14:textId="77777777" w:rsidR="00A941DF" w:rsidRPr="00726047" w:rsidRDefault="00A941DF" w:rsidP="00A941DF">
                      <w:pPr>
                        <w:numPr>
                          <w:ilvl w:val="0"/>
                          <w:numId w:val="26"/>
                        </w:numPr>
                        <w:spacing w:after="0"/>
                        <w:rPr>
                          <w:b/>
                          <w:lang w:val="en-US" w:eastAsia="x-none"/>
                        </w:rPr>
                      </w:pPr>
                      <w:r w:rsidRPr="00726047">
                        <w:rPr>
                          <w:b/>
                          <w:lang w:val="en-US" w:eastAsia="x-none"/>
                        </w:rPr>
                        <w:t>Frequency-domain enhancement</w:t>
                      </w:r>
                    </w:p>
                    <w:p w14:paraId="5052D2C0" w14:textId="77777777" w:rsidR="00A941DF" w:rsidRPr="00726047" w:rsidRDefault="00A941DF" w:rsidP="00A941DF">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46BE4B9" w14:textId="77777777" w:rsidR="00A941DF" w:rsidRPr="00726047" w:rsidRDefault="00A941DF" w:rsidP="00A941DF">
                      <w:pPr>
                        <w:numPr>
                          <w:ilvl w:val="0"/>
                          <w:numId w:val="26"/>
                        </w:numPr>
                        <w:spacing w:after="0"/>
                        <w:rPr>
                          <w:b/>
                          <w:lang w:val="en-US" w:eastAsia="x-none"/>
                        </w:rPr>
                      </w:pPr>
                      <w:r w:rsidRPr="00726047">
                        <w:rPr>
                          <w:b/>
                          <w:lang w:val="en-US" w:eastAsia="x-none"/>
                        </w:rPr>
                        <w:t>Time-domain enhancements</w:t>
                      </w:r>
                    </w:p>
                    <w:p w14:paraId="0A323FF0" w14:textId="77777777" w:rsidR="00A941DF" w:rsidRPr="00726047" w:rsidRDefault="00A941DF" w:rsidP="00A941DF">
                      <w:pPr>
                        <w:numPr>
                          <w:ilvl w:val="1"/>
                          <w:numId w:val="26"/>
                        </w:numPr>
                        <w:spacing w:after="0"/>
                        <w:rPr>
                          <w:lang w:val="en-US" w:eastAsia="x-none"/>
                        </w:rPr>
                      </w:pPr>
                      <w:r w:rsidRPr="00726047">
                        <w:rPr>
                          <w:lang w:val="en-US" w:eastAsia="x-none"/>
                        </w:rPr>
                        <w:t xml:space="preserve">For connected mode UE, scheduling of PRACH resources via DCI. </w:t>
                      </w:r>
                    </w:p>
                    <w:p w14:paraId="44CB8C8A" w14:textId="77777777" w:rsidR="00A941DF" w:rsidRPr="00726047" w:rsidRDefault="00A941DF" w:rsidP="00A941DF">
                      <w:pPr>
                        <w:numPr>
                          <w:ilvl w:val="2"/>
                          <w:numId w:val="26"/>
                        </w:numPr>
                        <w:spacing w:after="0"/>
                        <w:rPr>
                          <w:lang w:val="en-US" w:eastAsia="x-none"/>
                        </w:rPr>
                      </w:pPr>
                      <w:r w:rsidRPr="00726047">
                        <w:rPr>
                          <w:lang w:val="en-US" w:eastAsia="x-none"/>
                        </w:rPr>
                        <w:t>Triggered PRACH within TXOP can use a new resource</w:t>
                      </w:r>
                    </w:p>
                    <w:p w14:paraId="4FDB665E" w14:textId="77777777" w:rsidR="00A941DF" w:rsidRPr="00726047" w:rsidRDefault="00A941DF" w:rsidP="00A941DF">
                      <w:pPr>
                        <w:numPr>
                          <w:ilvl w:val="1"/>
                          <w:numId w:val="26"/>
                        </w:numPr>
                        <w:spacing w:after="0"/>
                        <w:rPr>
                          <w:lang w:val="en-US" w:eastAsia="x-none"/>
                        </w:rPr>
                      </w:pPr>
                      <w:r w:rsidRPr="00726047">
                        <w:rPr>
                          <w:lang w:val="en-US" w:eastAsia="x-none"/>
                        </w:rPr>
                        <w:t>For idle mode UE, scheduling of PRACH resources via paging</w:t>
                      </w:r>
                    </w:p>
                    <w:p w14:paraId="2EF314FE" w14:textId="77777777" w:rsidR="00A941DF" w:rsidRPr="00726047" w:rsidRDefault="00A941DF" w:rsidP="00A941DF">
                      <w:pPr>
                        <w:numPr>
                          <w:ilvl w:val="2"/>
                          <w:numId w:val="26"/>
                        </w:numPr>
                        <w:spacing w:after="0"/>
                        <w:rPr>
                          <w:lang w:val="en-US" w:eastAsia="x-none"/>
                        </w:rPr>
                      </w:pPr>
                      <w:r w:rsidRPr="00726047">
                        <w:rPr>
                          <w:lang w:val="en-US" w:eastAsia="x-none"/>
                        </w:rPr>
                        <w:t>Note: potential inefficiency in network resource due to paging across multiple cells</w:t>
                      </w:r>
                    </w:p>
                    <w:p w14:paraId="3E791CE1" w14:textId="77777777" w:rsidR="00A941DF" w:rsidRPr="00726047" w:rsidRDefault="00A941DF" w:rsidP="00A941DF">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4755BDF4" w14:textId="77777777" w:rsidR="00A941DF" w:rsidRPr="00726047" w:rsidRDefault="00A941DF" w:rsidP="00A941DF">
                      <w:pPr>
                        <w:numPr>
                          <w:ilvl w:val="1"/>
                          <w:numId w:val="26"/>
                        </w:numPr>
                        <w:spacing w:after="0"/>
                        <w:rPr>
                          <w:lang w:val="en-US" w:eastAsia="x-none"/>
                        </w:rPr>
                      </w:pPr>
                      <w:r w:rsidRPr="00726047">
                        <w:rPr>
                          <w:lang w:val="en-US" w:eastAsia="x-none"/>
                        </w:rPr>
                        <w:t>Multiple PRACH transmissions before Msg2 reception in RAR window for initial access</w:t>
                      </w:r>
                    </w:p>
                    <w:p w14:paraId="3F6507CB" w14:textId="77777777" w:rsidR="00A941DF" w:rsidRPr="00726047" w:rsidRDefault="00A941DF" w:rsidP="00A941DF">
                      <w:pPr>
                        <w:numPr>
                          <w:ilvl w:val="2"/>
                          <w:numId w:val="26"/>
                        </w:numPr>
                        <w:spacing w:after="0"/>
                        <w:rPr>
                          <w:lang w:val="en-US" w:eastAsia="x-none"/>
                        </w:rPr>
                      </w:pPr>
                      <w:r w:rsidRPr="00726047">
                        <w:rPr>
                          <w:lang w:val="en-US" w:eastAsia="x-none"/>
                        </w:rPr>
                        <w:t>Number of allowed transmissions is pre-defined or indicated, e.g., in RMSI</w:t>
                      </w:r>
                    </w:p>
                    <w:p w14:paraId="21E8BB88" w14:textId="77777777" w:rsidR="00A941DF" w:rsidRDefault="00A941DF" w:rsidP="00A941DF">
                      <w:pPr>
                        <w:numPr>
                          <w:ilvl w:val="2"/>
                          <w:numId w:val="26"/>
                        </w:numPr>
                        <w:spacing w:after="0"/>
                        <w:rPr>
                          <w:lang w:val="en-US" w:eastAsia="x-none"/>
                        </w:rPr>
                      </w:pPr>
                      <w:r w:rsidRPr="00726047">
                        <w:rPr>
                          <w:lang w:val="en-US" w:eastAsia="x-none"/>
                        </w:rPr>
                        <w:t>FFS: How to handle potential multiple RARs to same UE</w:t>
                      </w:r>
                    </w:p>
                    <w:p w14:paraId="786F2080" w14:textId="77777777" w:rsidR="00A941DF" w:rsidRDefault="00A941DF" w:rsidP="00A941DF">
                      <w:pPr>
                        <w:numPr>
                          <w:ilvl w:val="1"/>
                          <w:numId w:val="26"/>
                        </w:numPr>
                        <w:spacing w:after="0"/>
                        <w:rPr>
                          <w:lang w:val="en-US" w:eastAsia="x-none"/>
                        </w:rPr>
                      </w:pPr>
                      <w:r w:rsidRPr="00726047">
                        <w:rPr>
                          <w:lang w:val="en-US" w:eastAsia="x-none"/>
                        </w:rPr>
                        <w:t>Group wise SSB-to-RO mapping by frequency first-time second manner, where grouping is in time domain</w:t>
                      </w:r>
                    </w:p>
                    <w:p w14:paraId="5A3ED55F" w14:textId="77777777" w:rsidR="00A941DF" w:rsidRDefault="00A941DF" w:rsidP="00A941DF">
                      <w:pPr>
                        <w:spacing w:after="0"/>
                        <w:rPr>
                          <w:lang w:val="en-US" w:eastAsia="x-none"/>
                        </w:rPr>
                      </w:pPr>
                    </w:p>
                    <w:p w14:paraId="378C758E" w14:textId="77777777" w:rsidR="00A941DF" w:rsidRDefault="00A941DF" w:rsidP="00A941DF">
                      <w:pPr>
                        <w:spacing w:after="0"/>
                        <w:rPr>
                          <w:lang w:val="en-US" w:eastAsia="x-none"/>
                        </w:rPr>
                      </w:pPr>
                      <w:r w:rsidRPr="00726047">
                        <w:rPr>
                          <w:highlight w:val="green"/>
                          <w:lang w:val="en-US" w:eastAsia="x-none"/>
                        </w:rPr>
                        <w:t>Agreement:</w:t>
                      </w:r>
                    </w:p>
                    <w:p w14:paraId="22868C79" w14:textId="77777777" w:rsidR="00A941DF" w:rsidRDefault="00A941DF" w:rsidP="00A941DF">
                      <w:pPr>
                        <w:pStyle w:val="ListParagraph"/>
                        <w:numPr>
                          <w:ilvl w:val="0"/>
                          <w:numId w:val="27"/>
                        </w:numPr>
                        <w:spacing w:after="0" w:line="276" w:lineRule="auto"/>
                        <w:ind w:leftChars="0"/>
                        <w:contextualSpacing/>
                        <w:jc w:val="both"/>
                      </w:pPr>
                      <w:r>
                        <w:t xml:space="preserve">It is considered beneficial to configure DMTC(s) </w:t>
                      </w:r>
                      <w:r w:rsidRPr="002B71BF">
                        <w:t>(</w:t>
                      </w:r>
                      <w:r>
                        <w:t>DRS Measurement Time Configuration</w:t>
                      </w:r>
                      <w:r w:rsidRPr="002B71BF">
                        <w:t xml:space="preserve">) </w:t>
                      </w:r>
                      <w:r>
                        <w:t xml:space="preserve">in which UEs can perform measurements. </w:t>
                      </w:r>
                    </w:p>
                    <w:p w14:paraId="1EC7C72A" w14:textId="77777777" w:rsidR="00A941DF" w:rsidRDefault="00A941DF" w:rsidP="00A941DF">
                      <w:pPr>
                        <w:pStyle w:val="ListParagraph"/>
                        <w:numPr>
                          <w:ilvl w:val="0"/>
                          <w:numId w:val="27"/>
                        </w:numPr>
                        <w:spacing w:after="0" w:line="276" w:lineRule="auto"/>
                        <w:ind w:leftChars="0"/>
                        <w:contextualSpacing/>
                        <w:jc w:val="both"/>
                      </w:pPr>
                      <w:r>
                        <w:t>DRS-based RRM measurements are performed inside the DMTC(s)</w:t>
                      </w:r>
                    </w:p>
                    <w:p w14:paraId="71305B7D" w14:textId="77777777" w:rsidR="00A941DF" w:rsidRDefault="00A941DF" w:rsidP="00A941DF">
                      <w:pPr>
                        <w:pStyle w:val="ListParagraph"/>
                        <w:numPr>
                          <w:ilvl w:val="1"/>
                          <w:numId w:val="27"/>
                        </w:numPr>
                        <w:spacing w:after="0" w:line="276" w:lineRule="auto"/>
                        <w:ind w:leftChars="0"/>
                        <w:contextualSpacing/>
                        <w:jc w:val="both"/>
                      </w:pPr>
                      <w:r>
                        <w:t>FFS: Similarity with Rel-15 SMTC</w:t>
                      </w:r>
                    </w:p>
                    <w:p w14:paraId="6732C451" w14:textId="77777777" w:rsidR="00A941DF" w:rsidRDefault="00A941DF" w:rsidP="00A941DF">
                      <w:pPr>
                        <w:pStyle w:val="ListParagraph"/>
                        <w:numPr>
                          <w:ilvl w:val="1"/>
                          <w:numId w:val="27"/>
                        </w:numPr>
                        <w:spacing w:after="0" w:line="276" w:lineRule="auto"/>
                        <w:ind w:leftChars="0"/>
                        <w:contextualSpacing/>
                        <w:jc w:val="both"/>
                      </w:pPr>
                      <w:r>
                        <w:t>CSI-RS-based measurements may be performed outside the DMTC(s)</w:t>
                      </w:r>
                    </w:p>
                    <w:p w14:paraId="21A245A6" w14:textId="77777777" w:rsidR="00A941DF" w:rsidRDefault="00A941DF" w:rsidP="00A941DF">
                      <w:pPr>
                        <w:pStyle w:val="ListParagraph"/>
                        <w:numPr>
                          <w:ilvl w:val="0"/>
                          <w:numId w:val="27"/>
                        </w:numPr>
                        <w:spacing w:after="0" w:line="276" w:lineRule="auto"/>
                        <w:ind w:leftChars="0"/>
                        <w:contextualSpacing/>
                        <w:jc w:val="both"/>
                      </w:pPr>
                      <w:r>
                        <w:t xml:space="preserve">DRS-based RLM for unlicensed </w:t>
                      </w:r>
                      <w:proofErr w:type="spellStart"/>
                      <w:r>
                        <w:t>SpCell</w:t>
                      </w:r>
                      <w:proofErr w:type="spellEnd"/>
                      <w:r>
                        <w:t xml:space="preserve"> is performed inside the DMTC(s)</w:t>
                      </w:r>
                    </w:p>
                    <w:p w14:paraId="6956AC32" w14:textId="77777777" w:rsidR="00A941DF" w:rsidRDefault="00A941DF" w:rsidP="00A941DF">
                      <w:pPr>
                        <w:pStyle w:val="ListParagraph"/>
                        <w:numPr>
                          <w:ilvl w:val="1"/>
                          <w:numId w:val="27"/>
                        </w:numPr>
                        <w:spacing w:after="0" w:line="276" w:lineRule="auto"/>
                        <w:ind w:leftChars="0"/>
                        <w:contextualSpacing/>
                        <w:jc w:val="both"/>
                      </w:pPr>
                      <w:r>
                        <w:t>RLM DMTC may coincide with DRS transmission window</w:t>
                      </w:r>
                    </w:p>
                    <w:p w14:paraId="3D18F186" w14:textId="77777777" w:rsidR="00A941DF" w:rsidRDefault="00A941DF" w:rsidP="00A941DF">
                      <w:pPr>
                        <w:pStyle w:val="ListParagraph"/>
                        <w:numPr>
                          <w:ilvl w:val="1"/>
                          <w:numId w:val="27"/>
                        </w:numPr>
                        <w:spacing w:after="0" w:line="276" w:lineRule="auto"/>
                        <w:ind w:leftChars="0"/>
                        <w:contextualSpacing/>
                        <w:jc w:val="both"/>
                      </w:pPr>
                      <w:r>
                        <w:t>CSI-RS-based RLM may be performed outside of DMTC(s)</w:t>
                      </w:r>
                    </w:p>
                    <w:p w14:paraId="00F68916" w14:textId="77777777" w:rsidR="00A941DF" w:rsidRDefault="00A941DF" w:rsidP="00A941DF">
                      <w:pPr>
                        <w:pStyle w:val="ListParagraph"/>
                        <w:numPr>
                          <w:ilvl w:val="0"/>
                          <w:numId w:val="27"/>
                        </w:numPr>
                        <w:spacing w:after="0" w:line="276" w:lineRule="auto"/>
                        <w:ind w:leftChars="0"/>
                        <w:contextualSpacing/>
                        <w:jc w:val="both"/>
                      </w:pPr>
                      <w:r>
                        <w:t xml:space="preserve">FFS: </w:t>
                      </w:r>
                      <w:r w:rsidRPr="00E4577E">
                        <w:t>Explici</w:t>
                      </w:r>
                      <w:r>
                        <w:t xml:space="preserve">t indication is provided by </w:t>
                      </w:r>
                      <w:proofErr w:type="spellStart"/>
                      <w:r>
                        <w:t>gNB</w:t>
                      </w:r>
                      <w:proofErr w:type="spellEnd"/>
                      <w:r>
                        <w:t xml:space="preserve"> to indicate whether or not DRS and/or CSI-RS transmissions </w:t>
                      </w:r>
                      <w:r w:rsidRPr="00E4577E">
                        <w:t>occur</w:t>
                      </w:r>
                      <w:r>
                        <w:t>red</w:t>
                      </w:r>
                    </w:p>
                    <w:p w14:paraId="07881D4B" w14:textId="65ED2717" w:rsidR="002D46B4" w:rsidRDefault="00A941DF" w:rsidP="00A941DF">
                      <w:pPr>
                        <w:pStyle w:val="ListParagraph"/>
                        <w:numPr>
                          <w:ilvl w:val="0"/>
                          <w:numId w:val="27"/>
                        </w:numPr>
                        <w:spacing w:after="0" w:line="276" w:lineRule="auto"/>
                        <w:ind w:leftChars="0"/>
                        <w:contextualSpacing/>
                        <w:jc w:val="both"/>
                      </w:pPr>
                      <w:r>
                        <w:t>FFS: If DMTCs for RRM measurements and RLM are the same or can be different</w:t>
                      </w:r>
                    </w:p>
                  </w:txbxContent>
                </v:textbox>
                <w10:wrap anchorx="margin"/>
              </v:shape>
            </w:pict>
          </mc:Fallback>
        </mc:AlternateContent>
      </w:r>
      <w:r w:rsidR="00407785" w:rsidRPr="00407785">
        <w:rPr>
          <w:lang w:val="en-US"/>
        </w:rPr>
        <w:t>In the last RAN1 meeting [1], the following agreement</w:t>
      </w:r>
      <w:r w:rsidR="00092289">
        <w:rPr>
          <w:lang w:val="en-US"/>
        </w:rPr>
        <w:t xml:space="preserve">s </w:t>
      </w:r>
      <w:r w:rsidR="002D46B4">
        <w:rPr>
          <w:lang w:val="en-US"/>
        </w:rPr>
        <w:t xml:space="preserve">regarding the initial access and mobility procedure </w:t>
      </w:r>
      <w:r w:rsidR="00092289">
        <w:rPr>
          <w:lang w:val="en-US"/>
        </w:rPr>
        <w:t>were</w:t>
      </w:r>
      <w:r w:rsidR="00407785" w:rsidRPr="00407785">
        <w:rPr>
          <w:lang w:val="en-US"/>
        </w:rPr>
        <w:t xml:space="preserve"> made: </w:t>
      </w:r>
    </w:p>
    <w:p w14:paraId="5D6C4BCF" w14:textId="77777777"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6923BFBC" w14:textId="33B28F6B" w:rsidR="00407785" w:rsidRDefault="00407785" w:rsidP="00407785">
      <w:pPr>
        <w:jc w:val="both"/>
        <w:rPr>
          <w:lang w:val="en-US"/>
        </w:rPr>
      </w:pPr>
    </w:p>
    <w:p w14:paraId="6434BC9B" w14:textId="77777777" w:rsidR="007736EC" w:rsidRDefault="007736EC" w:rsidP="00407785">
      <w:pPr>
        <w:jc w:val="both"/>
        <w:rPr>
          <w:lang w:val="en-US"/>
        </w:rPr>
      </w:pPr>
    </w:p>
    <w:p w14:paraId="6A489CA6" w14:textId="77777777" w:rsidR="00407785" w:rsidRPr="007736EC" w:rsidRDefault="00407785" w:rsidP="00407785">
      <w:pPr>
        <w:jc w:val="both"/>
        <w:rPr>
          <w:sz w:val="2"/>
          <w:lang w:val="en-US"/>
        </w:rPr>
      </w:pPr>
    </w:p>
    <w:p w14:paraId="5ECB2C5E" w14:textId="77777777" w:rsidR="00BC124B" w:rsidRPr="00BC124B" w:rsidRDefault="00BC124B" w:rsidP="0075646A">
      <w:pPr>
        <w:jc w:val="both"/>
        <w:rPr>
          <w:sz w:val="2"/>
          <w:lang w:val="en-US" w:eastAsia="ja-JP"/>
        </w:rPr>
      </w:pPr>
    </w:p>
    <w:p w14:paraId="61CCF71D" w14:textId="77777777" w:rsidR="00A941DF" w:rsidRDefault="00A941DF" w:rsidP="00BC124B">
      <w:pPr>
        <w:spacing w:after="0"/>
        <w:jc w:val="both"/>
        <w:rPr>
          <w:lang w:val="en-US" w:eastAsia="ja-JP"/>
        </w:rPr>
      </w:pPr>
    </w:p>
    <w:p w14:paraId="644B7F52" w14:textId="77777777" w:rsidR="00A941DF" w:rsidRDefault="00A941DF" w:rsidP="00BC124B">
      <w:pPr>
        <w:spacing w:after="0"/>
        <w:jc w:val="both"/>
        <w:rPr>
          <w:lang w:val="en-US" w:eastAsia="ja-JP"/>
        </w:rPr>
      </w:pPr>
    </w:p>
    <w:p w14:paraId="6C7F54C7" w14:textId="77777777" w:rsidR="00A941DF" w:rsidRDefault="00A941DF" w:rsidP="00BC124B">
      <w:pPr>
        <w:spacing w:after="0"/>
        <w:jc w:val="both"/>
        <w:rPr>
          <w:lang w:val="en-US" w:eastAsia="ja-JP"/>
        </w:rPr>
      </w:pPr>
    </w:p>
    <w:p w14:paraId="2F2AF6AA" w14:textId="77777777" w:rsidR="00A941DF" w:rsidRDefault="00A941DF" w:rsidP="00BC124B">
      <w:pPr>
        <w:spacing w:after="0"/>
        <w:jc w:val="both"/>
        <w:rPr>
          <w:lang w:val="en-US" w:eastAsia="ja-JP"/>
        </w:rPr>
      </w:pPr>
    </w:p>
    <w:p w14:paraId="7139DD95" w14:textId="77777777" w:rsidR="00A941DF" w:rsidRDefault="00A941DF" w:rsidP="00BC124B">
      <w:pPr>
        <w:spacing w:after="0"/>
        <w:jc w:val="both"/>
        <w:rPr>
          <w:lang w:val="en-US" w:eastAsia="ja-JP"/>
        </w:rPr>
      </w:pPr>
    </w:p>
    <w:p w14:paraId="3372407E" w14:textId="77777777" w:rsidR="00A941DF" w:rsidRDefault="00A941DF" w:rsidP="00BC124B">
      <w:pPr>
        <w:spacing w:after="0"/>
        <w:jc w:val="both"/>
        <w:rPr>
          <w:lang w:val="en-US" w:eastAsia="ja-JP"/>
        </w:rPr>
      </w:pPr>
    </w:p>
    <w:p w14:paraId="2A0B2014" w14:textId="77777777" w:rsidR="00A941DF" w:rsidRDefault="00A941DF" w:rsidP="00BC124B">
      <w:pPr>
        <w:spacing w:after="0"/>
        <w:jc w:val="both"/>
        <w:rPr>
          <w:lang w:val="en-US" w:eastAsia="ja-JP"/>
        </w:rPr>
      </w:pPr>
    </w:p>
    <w:p w14:paraId="616249A1" w14:textId="77777777" w:rsidR="00A941DF" w:rsidRDefault="00A941DF" w:rsidP="00BC124B">
      <w:pPr>
        <w:spacing w:after="0"/>
        <w:jc w:val="both"/>
        <w:rPr>
          <w:lang w:val="en-US" w:eastAsia="ja-JP"/>
        </w:rPr>
      </w:pPr>
    </w:p>
    <w:p w14:paraId="72F39CD4" w14:textId="77777777" w:rsidR="00A941DF" w:rsidRDefault="00A941DF" w:rsidP="00BC124B">
      <w:pPr>
        <w:spacing w:after="0"/>
        <w:jc w:val="both"/>
        <w:rPr>
          <w:lang w:val="en-US" w:eastAsia="ja-JP"/>
        </w:rPr>
      </w:pPr>
    </w:p>
    <w:p w14:paraId="1F671EC0" w14:textId="77777777" w:rsidR="00A941DF" w:rsidRDefault="00A941DF" w:rsidP="00BC124B">
      <w:pPr>
        <w:spacing w:after="0"/>
        <w:jc w:val="both"/>
        <w:rPr>
          <w:lang w:val="en-US" w:eastAsia="ja-JP"/>
        </w:rPr>
      </w:pPr>
    </w:p>
    <w:p w14:paraId="4EC58862" w14:textId="77777777" w:rsidR="00A941DF" w:rsidRDefault="00A941DF" w:rsidP="00BC124B">
      <w:pPr>
        <w:spacing w:after="0"/>
        <w:jc w:val="both"/>
        <w:rPr>
          <w:lang w:val="en-US" w:eastAsia="ja-JP"/>
        </w:rPr>
      </w:pPr>
    </w:p>
    <w:p w14:paraId="346C85C3" w14:textId="77777777" w:rsidR="00A941DF" w:rsidRDefault="00A941DF" w:rsidP="00BC124B">
      <w:pPr>
        <w:spacing w:after="0"/>
        <w:jc w:val="both"/>
        <w:rPr>
          <w:lang w:val="en-US" w:eastAsia="ja-JP"/>
        </w:rPr>
      </w:pPr>
    </w:p>
    <w:p w14:paraId="39530976" w14:textId="77777777" w:rsidR="00A941DF" w:rsidRDefault="00A941DF" w:rsidP="00BC124B">
      <w:pPr>
        <w:spacing w:after="0"/>
        <w:jc w:val="both"/>
        <w:rPr>
          <w:lang w:val="en-US" w:eastAsia="ja-JP"/>
        </w:rPr>
      </w:pPr>
    </w:p>
    <w:p w14:paraId="05D038B6" w14:textId="77777777" w:rsidR="00A941DF" w:rsidRDefault="00A941DF" w:rsidP="00BC124B">
      <w:pPr>
        <w:spacing w:after="0"/>
        <w:jc w:val="both"/>
        <w:rPr>
          <w:lang w:val="en-US" w:eastAsia="ja-JP"/>
        </w:rPr>
      </w:pPr>
    </w:p>
    <w:p w14:paraId="7B0293E9" w14:textId="77777777" w:rsidR="00A941DF" w:rsidRDefault="00A941DF" w:rsidP="00BC124B">
      <w:pPr>
        <w:spacing w:after="0"/>
        <w:jc w:val="both"/>
        <w:rPr>
          <w:lang w:val="en-US" w:eastAsia="ja-JP"/>
        </w:rPr>
      </w:pPr>
    </w:p>
    <w:p w14:paraId="41311FC1" w14:textId="77777777" w:rsidR="00A941DF" w:rsidRDefault="00A941DF" w:rsidP="00BC124B">
      <w:pPr>
        <w:spacing w:after="0"/>
        <w:jc w:val="both"/>
        <w:rPr>
          <w:lang w:val="en-US" w:eastAsia="ja-JP"/>
        </w:rPr>
      </w:pPr>
    </w:p>
    <w:p w14:paraId="405572B8" w14:textId="77777777" w:rsidR="00A941DF" w:rsidRDefault="00A941DF" w:rsidP="00BC124B">
      <w:pPr>
        <w:spacing w:after="0"/>
        <w:jc w:val="both"/>
        <w:rPr>
          <w:lang w:val="en-US" w:eastAsia="ja-JP"/>
        </w:rPr>
      </w:pPr>
    </w:p>
    <w:p w14:paraId="1EF3AB30" w14:textId="77777777" w:rsidR="00A941DF" w:rsidRDefault="00A941DF" w:rsidP="00BC124B">
      <w:pPr>
        <w:spacing w:after="0"/>
        <w:jc w:val="both"/>
        <w:rPr>
          <w:lang w:val="en-US" w:eastAsia="ja-JP"/>
        </w:rPr>
      </w:pPr>
    </w:p>
    <w:p w14:paraId="304471FA" w14:textId="77777777" w:rsidR="00A941DF" w:rsidRDefault="00A941DF" w:rsidP="00BC124B">
      <w:pPr>
        <w:spacing w:after="0"/>
        <w:jc w:val="both"/>
        <w:rPr>
          <w:lang w:val="en-US" w:eastAsia="ja-JP"/>
        </w:rPr>
      </w:pPr>
    </w:p>
    <w:p w14:paraId="7DE63133" w14:textId="586A7DA0" w:rsidR="00407785" w:rsidRPr="00EE006E" w:rsidRDefault="00407785" w:rsidP="00BC124B">
      <w:pPr>
        <w:spacing w:after="0"/>
        <w:jc w:val="both"/>
        <w:rPr>
          <w:lang w:val="en-US" w:eastAsia="ja-JP"/>
        </w:rPr>
      </w:pPr>
      <w:r w:rsidRPr="00EE006E">
        <w:rPr>
          <w:lang w:val="en-US" w:eastAsia="ja-JP"/>
        </w:rPr>
        <w:lastRenderedPageBreak/>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4D1C44B1" w:rsidR="00407785" w:rsidRDefault="0004059D" w:rsidP="00BC124B">
      <w:pPr>
        <w:pStyle w:val="ListParagraph"/>
        <w:numPr>
          <w:ilvl w:val="0"/>
          <w:numId w:val="5"/>
        </w:numPr>
        <w:spacing w:after="0"/>
        <w:ind w:leftChars="0"/>
        <w:rPr>
          <w:lang w:val="en-US" w:eastAsia="ja-JP"/>
        </w:rPr>
      </w:pPr>
      <w:r>
        <w:rPr>
          <w:lang w:val="en-US" w:eastAsia="ja-JP"/>
        </w:rPr>
        <w:t xml:space="preserve">Enhancement to </w:t>
      </w:r>
      <w:r w:rsidR="00BC124B">
        <w:rPr>
          <w:lang w:val="en-US" w:eastAsia="ja-JP"/>
        </w:rPr>
        <w:t xml:space="preserve">Transmission of </w:t>
      </w:r>
      <w:r w:rsidR="00E51928">
        <w:rPr>
          <w:lang w:val="en-US" w:eastAsia="ja-JP"/>
        </w:rPr>
        <w:t>SS/PBCH Block</w:t>
      </w:r>
      <w:r w:rsidR="00BC124B">
        <w:rPr>
          <w:lang w:val="en-US" w:eastAsia="ja-JP"/>
        </w:rPr>
        <w:t>s</w:t>
      </w:r>
      <w:r w:rsidR="004F0B99">
        <w:rPr>
          <w:lang w:val="en-US" w:eastAsia="ja-JP"/>
        </w:rPr>
        <w:t xml:space="preserve"> in NR-U DRS</w:t>
      </w:r>
    </w:p>
    <w:p w14:paraId="7CC720B9" w14:textId="3A05AB73" w:rsidR="00BC124B" w:rsidRDefault="00BC124B" w:rsidP="00BC124B">
      <w:pPr>
        <w:pStyle w:val="ListParagraph"/>
        <w:numPr>
          <w:ilvl w:val="0"/>
          <w:numId w:val="5"/>
        </w:numPr>
        <w:spacing w:after="0"/>
        <w:ind w:leftChars="0"/>
        <w:rPr>
          <w:lang w:val="en-US" w:eastAsia="ja-JP"/>
        </w:rPr>
      </w:pPr>
      <w:r w:rsidRPr="00BC124B">
        <w:rPr>
          <w:lang w:val="en-US" w:eastAsia="ja-JP"/>
        </w:rPr>
        <w:t>Transmission of RMSI/O</w:t>
      </w:r>
      <w:r w:rsidR="00D512B1">
        <w:rPr>
          <w:lang w:val="en-US" w:eastAsia="ja-JP"/>
        </w:rPr>
        <w:t>SI/Paging not Contained in NR-U DRS</w:t>
      </w:r>
    </w:p>
    <w:p w14:paraId="7AACE62C" w14:textId="62174449" w:rsidR="00CC2546" w:rsidRDefault="00D90D6E" w:rsidP="00BC124B">
      <w:pPr>
        <w:pStyle w:val="ListParagraph"/>
        <w:numPr>
          <w:ilvl w:val="0"/>
          <w:numId w:val="5"/>
        </w:numPr>
        <w:spacing w:after="0"/>
        <w:ind w:leftChars="0"/>
        <w:rPr>
          <w:lang w:val="en-US" w:eastAsia="ja-JP"/>
        </w:rPr>
      </w:pPr>
      <w:r>
        <w:rPr>
          <w:lang w:val="en-US" w:eastAsia="ja-JP"/>
        </w:rPr>
        <w:t>Enhancement to RACH</w:t>
      </w:r>
      <w:r w:rsidR="00BC124B">
        <w:rPr>
          <w:lang w:val="en-US" w:eastAsia="ja-JP"/>
        </w:rPr>
        <w:t xml:space="preserve"> </w:t>
      </w:r>
    </w:p>
    <w:p w14:paraId="0E805599" w14:textId="651D45FB" w:rsidR="00407785" w:rsidRDefault="00D90D6E" w:rsidP="00BC124B">
      <w:pPr>
        <w:pStyle w:val="ListParagraph"/>
        <w:numPr>
          <w:ilvl w:val="0"/>
          <w:numId w:val="5"/>
        </w:numPr>
        <w:spacing w:after="0"/>
        <w:ind w:leftChars="0"/>
        <w:rPr>
          <w:lang w:val="en-US" w:eastAsia="ja-JP"/>
        </w:rPr>
      </w:pPr>
      <w:r>
        <w:rPr>
          <w:lang w:val="en-US" w:eastAsia="ja-JP"/>
        </w:rPr>
        <w:t>Enhancement to RRM</w:t>
      </w:r>
      <w:r w:rsidR="00500D4A">
        <w:rPr>
          <w:lang w:val="en-US" w:eastAsia="ja-JP"/>
        </w:rPr>
        <w:t xml:space="preserve"> Measurement</w:t>
      </w:r>
    </w:p>
    <w:p w14:paraId="26696DA4" w14:textId="6B0B2636" w:rsidR="00D90D6E" w:rsidRPr="00DD4567" w:rsidRDefault="00D90D6E" w:rsidP="00407785">
      <w:pPr>
        <w:pStyle w:val="ListParagraph"/>
        <w:numPr>
          <w:ilvl w:val="0"/>
          <w:numId w:val="5"/>
        </w:numPr>
        <w:ind w:leftChars="0"/>
        <w:rPr>
          <w:lang w:val="en-US" w:eastAsia="ja-JP"/>
        </w:rPr>
      </w:pPr>
      <w:r>
        <w:rPr>
          <w:lang w:val="en-US" w:eastAsia="ja-JP"/>
        </w:rPr>
        <w:t>Enhancement to RLM</w:t>
      </w:r>
      <w:r w:rsidR="00500D4A">
        <w:rPr>
          <w:lang w:val="en-US" w:eastAsia="ja-JP"/>
        </w:rPr>
        <w:t xml:space="preserve"> Procedure</w:t>
      </w:r>
    </w:p>
    <w:p w14:paraId="76550D88" w14:textId="2740AC36" w:rsidR="00407785" w:rsidRDefault="0004059D"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BC124B">
        <w:rPr>
          <w:lang w:val="en-US" w:eastAsia="ja-JP"/>
        </w:rPr>
        <w:t xml:space="preserve">Transmission of </w:t>
      </w:r>
      <w:r w:rsidR="00243E32">
        <w:rPr>
          <w:lang w:val="en-US" w:eastAsia="ja-JP"/>
        </w:rPr>
        <w:t>SS/PBCH Block</w:t>
      </w:r>
      <w:r w:rsidR="00BC124B">
        <w:rPr>
          <w:lang w:val="en-US" w:eastAsia="ja-JP"/>
        </w:rPr>
        <w:t>s</w:t>
      </w:r>
      <w:r w:rsidR="00DA109D">
        <w:rPr>
          <w:lang w:val="en-US" w:eastAsia="ja-JP"/>
        </w:rPr>
        <w:t xml:space="preserve"> in NR-U DRS</w:t>
      </w:r>
      <w:r w:rsidR="00243E32">
        <w:rPr>
          <w:lang w:val="en-US" w:eastAsia="ja-JP"/>
        </w:rPr>
        <w:t xml:space="preserve"> </w:t>
      </w:r>
    </w:p>
    <w:p w14:paraId="4BBB6A43" w14:textId="4FC8AB2D" w:rsidR="00087627" w:rsidRDefault="00087627" w:rsidP="003A0A80">
      <w:pPr>
        <w:spacing w:line="288" w:lineRule="auto"/>
        <w:jc w:val="both"/>
        <w:rPr>
          <w:lang w:val="en-US" w:eastAsia="ja-JP"/>
        </w:rPr>
      </w:pPr>
      <w:r>
        <w:rPr>
          <w:lang w:val="en-US" w:eastAsia="ja-JP"/>
        </w:rPr>
        <w:t xml:space="preserve">In NR, the transmission of a SS/PBCH burst set is confined within a half frame and starts from the slot of the half frame. For example, as illustrated in </w:t>
      </w:r>
      <w:r>
        <w:rPr>
          <w:lang w:val="en-US" w:eastAsia="ja-JP"/>
        </w:rPr>
        <w:fldChar w:fldCharType="begin"/>
      </w:r>
      <w:r>
        <w:rPr>
          <w:lang w:val="en-US" w:eastAsia="ja-JP"/>
        </w:rPr>
        <w:instrText xml:space="preserve"> REF _Ref521073262 \h </w:instrText>
      </w:r>
      <w:r>
        <w:rPr>
          <w:lang w:val="en-US" w:eastAsia="ja-JP"/>
        </w:rPr>
      </w:r>
      <w:r>
        <w:rPr>
          <w:lang w:val="en-US" w:eastAsia="ja-JP"/>
        </w:rPr>
        <w:fldChar w:fldCharType="separate"/>
      </w:r>
      <w:r w:rsidR="00263A7E">
        <w:t xml:space="preserve">Figure </w:t>
      </w:r>
      <w:r w:rsidR="00263A7E">
        <w:rPr>
          <w:noProof/>
        </w:rPr>
        <w:t>1</w:t>
      </w:r>
      <w:r>
        <w:rPr>
          <w:lang w:val="en-US" w:eastAsia="ja-JP"/>
        </w:rPr>
        <w:fldChar w:fldCharType="end"/>
      </w:r>
      <w:r>
        <w:rPr>
          <w:lang w:val="en-US" w:eastAsia="ja-JP"/>
        </w:rPr>
        <w:t xml:space="preserve">, for SCS of SS/PBCH </w:t>
      </w:r>
      <w:r w:rsidR="00E51928">
        <w:rPr>
          <w:lang w:val="en-US" w:eastAsia="ja-JP"/>
        </w:rPr>
        <w:t>block as 30 kHz, the</w:t>
      </w:r>
      <w:r>
        <w:rPr>
          <w:lang w:val="en-US" w:eastAsia="ja-JP"/>
        </w:rPr>
        <w:t xml:space="preserve"> transmission of SS/PBCH burst set consisting from maximum 8 SS/PBCH blocks can be confined with the first 2 </w:t>
      </w:r>
      <w:proofErr w:type="spellStart"/>
      <w:r>
        <w:rPr>
          <w:lang w:val="en-US" w:eastAsia="ja-JP"/>
        </w:rPr>
        <w:t>ms</w:t>
      </w:r>
      <w:proofErr w:type="spellEnd"/>
      <w:r>
        <w:rPr>
          <w:lang w:val="en-US" w:eastAsia="ja-JP"/>
        </w:rPr>
        <w:t xml:space="preserve"> of the half frame</w:t>
      </w:r>
      <w:r w:rsidR="00D85A59">
        <w:rPr>
          <w:lang w:val="en-US" w:eastAsia="ja-JP"/>
        </w:rPr>
        <w:t xml:space="preserve"> (e.g. 1 slot with 0.5 </w:t>
      </w:r>
      <w:proofErr w:type="spellStart"/>
      <w:r w:rsidR="00D85A59">
        <w:rPr>
          <w:lang w:val="en-US" w:eastAsia="ja-JP"/>
        </w:rPr>
        <w:t>ms</w:t>
      </w:r>
      <w:proofErr w:type="spellEnd"/>
      <w:r w:rsidR="00D85A59">
        <w:rPr>
          <w:lang w:val="en-US" w:eastAsia="ja-JP"/>
        </w:rPr>
        <w:t xml:space="preserve"> duration can contain 2 SS/PBCH blocks)</w:t>
      </w:r>
      <w:r>
        <w:rPr>
          <w:lang w:val="en-US" w:eastAsia="ja-JP"/>
        </w:rPr>
        <w:t xml:space="preserve">. </w:t>
      </w:r>
      <w:r w:rsidR="00E51928">
        <w:rPr>
          <w:lang w:val="en-US" w:eastAsia="ja-JP"/>
        </w:rPr>
        <w:t xml:space="preserve">A UE can determine the timing information from the reception of a SS/PBCH block by getting the SS/PBCH block index from the DMRS of PBCH (and potentially from PBCH content as well for above 6 GHz), and getting the SFN and half frame indicator from the PBCH content (half frame indicator can be also from the DMRS of PBCH as well for below 3 GHz). </w:t>
      </w:r>
      <w:r w:rsidR="00CB5DF1">
        <w:rPr>
          <w:lang w:val="en-US" w:eastAsia="ja-JP"/>
        </w:rPr>
        <w:t xml:space="preserve">SS/PBCH blocks with the same SS/PBCH block index in different burst sets are assumed to be </w:t>
      </w:r>
      <w:proofErr w:type="spellStart"/>
      <w:r w:rsidR="00CB5DF1">
        <w:rPr>
          <w:lang w:val="en-US" w:eastAsia="ja-JP"/>
        </w:rPr>
        <w:t>QCLed</w:t>
      </w:r>
      <w:proofErr w:type="spellEnd"/>
      <w:r w:rsidR="00CB5DF1">
        <w:rPr>
          <w:lang w:val="en-US" w:eastAsia="ja-JP"/>
        </w:rPr>
        <w:t xml:space="preserve">, the UE can assume to perform combining of the corresponding signals and channels in the </w:t>
      </w:r>
      <w:proofErr w:type="spellStart"/>
      <w:r w:rsidR="00CB5DF1">
        <w:rPr>
          <w:lang w:val="en-US" w:eastAsia="ja-JP"/>
        </w:rPr>
        <w:t>QCLed</w:t>
      </w:r>
      <w:proofErr w:type="spellEnd"/>
      <w:r w:rsidR="00CB5DF1">
        <w:rPr>
          <w:lang w:val="en-US" w:eastAsia="ja-JP"/>
        </w:rPr>
        <w:t xml:space="preserve"> SS/PBCH blocks to improve performance on synchronization, cell detection, and system information delivery.   </w:t>
      </w:r>
    </w:p>
    <w:p w14:paraId="4F89E02C" w14:textId="0896816D" w:rsidR="00087627" w:rsidRDefault="00D90D6E" w:rsidP="00087627">
      <w:pPr>
        <w:keepNext/>
        <w:spacing w:line="288" w:lineRule="auto"/>
        <w:jc w:val="center"/>
      </w:pPr>
      <w:r>
        <w:object w:dxaOrig="13548" w:dyaOrig="3925" w14:anchorId="5E358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137.4pt" o:ole="">
            <v:imagedata r:id="rId8" o:title=""/>
          </v:shape>
          <o:OLEObject Type="Embed" ProgID="Visio.Drawing.15" ShapeID="_x0000_i1025" DrawAspect="Content" ObjectID="_1602664767" r:id="rId9"/>
        </w:object>
      </w:r>
    </w:p>
    <w:p w14:paraId="4048F408" w14:textId="4B3AC761" w:rsidR="00087627" w:rsidRDefault="00087627" w:rsidP="00087627">
      <w:pPr>
        <w:pStyle w:val="Caption"/>
        <w:rPr>
          <w:lang w:val="en-US" w:eastAsia="ja-JP"/>
        </w:rPr>
      </w:pPr>
      <w:bookmarkStart w:id="3" w:name="_Ref521073262"/>
      <w:r>
        <w:t xml:space="preserve">Figure </w:t>
      </w:r>
      <w:r>
        <w:fldChar w:fldCharType="begin"/>
      </w:r>
      <w:r>
        <w:instrText xml:space="preserve"> SEQ Figure \* ARABIC </w:instrText>
      </w:r>
      <w:r>
        <w:fldChar w:fldCharType="separate"/>
      </w:r>
      <w:r w:rsidR="00263A7E">
        <w:rPr>
          <w:noProof/>
        </w:rPr>
        <w:t>1</w:t>
      </w:r>
      <w:r>
        <w:fldChar w:fldCharType="end"/>
      </w:r>
      <w:bookmarkEnd w:id="3"/>
      <w:r>
        <w:t xml:space="preserve"> Illustration of SSB transmission in a NR licensed spectrum.</w:t>
      </w:r>
    </w:p>
    <w:p w14:paraId="37A709BF" w14:textId="4C20E42E" w:rsidR="003A0A80" w:rsidRDefault="003A0A80" w:rsidP="003A0A80">
      <w:pPr>
        <w:spacing w:line="288" w:lineRule="auto"/>
        <w:jc w:val="both"/>
        <w:rPr>
          <w:lang w:val="en-US" w:eastAsia="ja-JP"/>
        </w:rPr>
      </w:pPr>
      <w:r>
        <w:rPr>
          <w:lang w:val="en-US" w:eastAsia="ja-JP"/>
        </w:rPr>
        <w:t>In NR-U, the transmission of SS/PBCH blocks can be subject to the sensing result of Listen-Before-Talk (LBT), such that the UE cannot always expect to receive the SS/PBCH blocks periodically, which challenges the receiver implementation on combining</w:t>
      </w:r>
      <w:r w:rsidR="00104440">
        <w:rPr>
          <w:lang w:val="en-US" w:eastAsia="ja-JP"/>
        </w:rPr>
        <w:t>, even the QCL assumption still holds</w:t>
      </w:r>
      <w:r>
        <w:rPr>
          <w:lang w:val="en-US" w:eastAsia="ja-JP"/>
        </w:rPr>
        <w:t xml:space="preserve">. Moreover, due to the uncertainty of channel access from LBT, </w:t>
      </w:r>
      <w:r w:rsidR="00104440">
        <w:rPr>
          <w:lang w:val="en-US" w:eastAsia="ja-JP"/>
        </w:rPr>
        <w:t xml:space="preserve">UE may not be able to receive any SS/PBCH block for a long time duration and </w:t>
      </w:r>
      <w:r>
        <w:rPr>
          <w:lang w:val="en-US" w:eastAsia="ja-JP"/>
        </w:rPr>
        <w:t xml:space="preserve">the delay of initial cell search may be </w:t>
      </w:r>
      <w:r w:rsidR="00104440">
        <w:rPr>
          <w:lang w:val="en-US" w:eastAsia="ja-JP"/>
        </w:rPr>
        <w:t xml:space="preserve">remarkably </w:t>
      </w:r>
      <w:r>
        <w:rPr>
          <w:rFonts w:eastAsia="SimSun" w:hint="eastAsia"/>
          <w:lang w:val="en-US" w:eastAsia="zh-CN"/>
        </w:rPr>
        <w:t>enlarged</w:t>
      </w:r>
      <w:r>
        <w:rPr>
          <w:lang w:val="en-US" w:eastAsia="ja-JP"/>
        </w:rPr>
        <w:t xml:space="preserve">, hence, enhancement of the </w:t>
      </w:r>
      <w:r w:rsidR="00104440">
        <w:rPr>
          <w:lang w:val="en-US" w:eastAsia="ja-JP"/>
        </w:rPr>
        <w:t>channel access of SS/PBCH block</w:t>
      </w:r>
      <w:r>
        <w:rPr>
          <w:lang w:val="en-US" w:eastAsia="ja-JP"/>
        </w:rPr>
        <w:t xml:space="preserve"> need</w:t>
      </w:r>
      <w:r w:rsidR="00104440">
        <w:rPr>
          <w:lang w:val="en-US" w:eastAsia="ja-JP"/>
        </w:rPr>
        <w:t>s</w:t>
      </w:r>
      <w:r>
        <w:rPr>
          <w:lang w:val="en-US" w:eastAsia="ja-JP"/>
        </w:rPr>
        <w:t xml:space="preserve"> </w:t>
      </w:r>
      <w:r w:rsidR="00104440">
        <w:rPr>
          <w:lang w:val="en-US" w:eastAsia="ja-JP"/>
        </w:rPr>
        <w:t>to be studied</w:t>
      </w:r>
      <w:r>
        <w:rPr>
          <w:lang w:val="en-US" w:eastAsia="ja-JP"/>
        </w:rPr>
        <w:t xml:space="preserve"> in NR-U</w:t>
      </w:r>
      <w:r w:rsidR="0033781C">
        <w:rPr>
          <w:lang w:val="en-US" w:eastAsia="ja-JP"/>
        </w:rPr>
        <w:t xml:space="preserve">, to address the loss in channel access </w:t>
      </w:r>
      <w:r w:rsidR="00104440">
        <w:rPr>
          <w:lang w:val="en-US" w:eastAsia="ja-JP"/>
        </w:rPr>
        <w:t xml:space="preserve">opportunities </w:t>
      </w:r>
      <w:r w:rsidR="0033781C">
        <w:rPr>
          <w:lang w:val="en-US" w:eastAsia="ja-JP"/>
        </w:rPr>
        <w:t xml:space="preserve">subject to </w:t>
      </w:r>
      <w:r w:rsidR="00243E32">
        <w:rPr>
          <w:lang w:val="en-US" w:eastAsia="ja-JP"/>
        </w:rPr>
        <w:t xml:space="preserve">failed </w:t>
      </w:r>
      <w:r w:rsidR="0033781C">
        <w:rPr>
          <w:lang w:val="en-US" w:eastAsia="ja-JP"/>
        </w:rPr>
        <w:t>LBT</w:t>
      </w:r>
      <w:r>
        <w:rPr>
          <w:lang w:val="en-US" w:eastAsia="ja-JP"/>
        </w:rPr>
        <w:t>.</w:t>
      </w:r>
    </w:p>
    <w:p w14:paraId="672933B9" w14:textId="26333AA0" w:rsidR="00436D77" w:rsidRDefault="00436D77" w:rsidP="00F834DE">
      <w:pPr>
        <w:spacing w:line="288" w:lineRule="auto"/>
        <w:jc w:val="both"/>
        <w:rPr>
          <w:lang w:val="en-US" w:eastAsia="ja-JP"/>
        </w:rPr>
      </w:pPr>
      <w:r>
        <w:rPr>
          <w:lang w:val="en-US" w:eastAsia="ja-JP"/>
        </w:rPr>
        <w:t xml:space="preserve">Rel-13 LTE-LAA can be a starting point for studying the channel access scheme of SS/PBCH blocks in NR-U, </w:t>
      </w:r>
      <w:r w:rsidR="00F834DE">
        <w:rPr>
          <w:lang w:val="en-US" w:eastAsia="ja-JP"/>
        </w:rPr>
        <w:t>by</w:t>
      </w:r>
      <w:r>
        <w:rPr>
          <w:lang w:val="en-US" w:eastAsia="ja-JP"/>
        </w:rPr>
        <w:t xml:space="preserve"> assum</w:t>
      </w:r>
      <w:r w:rsidR="00F834DE">
        <w:rPr>
          <w:lang w:val="en-US" w:eastAsia="ja-JP"/>
        </w:rPr>
        <w:t>ing the same</w:t>
      </w:r>
      <w:r>
        <w:rPr>
          <w:lang w:val="en-US" w:eastAsia="ja-JP"/>
        </w:rPr>
        <w:t xml:space="preserve"> NR SS/PBCH burst set mapping</w:t>
      </w:r>
      <w:r w:rsidR="00F834DE">
        <w:rPr>
          <w:lang w:val="en-US" w:eastAsia="ja-JP"/>
        </w:rPr>
        <w:t xml:space="preserve"> pattern (e.g. </w:t>
      </w:r>
      <w:r w:rsidR="00F834DE">
        <w:rPr>
          <w:lang w:val="en-US" w:eastAsia="ja-JP"/>
        </w:rPr>
        <w:fldChar w:fldCharType="begin"/>
      </w:r>
      <w:r w:rsidR="00F834DE">
        <w:rPr>
          <w:lang w:val="en-US" w:eastAsia="ja-JP"/>
        </w:rPr>
        <w:instrText xml:space="preserve"> REF _Ref521073262 \h </w:instrText>
      </w:r>
      <w:r w:rsidR="00F834DE">
        <w:rPr>
          <w:lang w:val="en-US" w:eastAsia="ja-JP"/>
        </w:rPr>
      </w:r>
      <w:r w:rsidR="00F834DE">
        <w:rPr>
          <w:lang w:val="en-US" w:eastAsia="ja-JP"/>
        </w:rPr>
        <w:fldChar w:fldCharType="separate"/>
      </w:r>
      <w:r w:rsidR="00263A7E">
        <w:t xml:space="preserve">Figure </w:t>
      </w:r>
      <w:r w:rsidR="00263A7E">
        <w:rPr>
          <w:noProof/>
        </w:rPr>
        <w:t>1</w:t>
      </w:r>
      <w:r w:rsidR="00F834DE">
        <w:rPr>
          <w:lang w:val="en-US" w:eastAsia="ja-JP"/>
        </w:rPr>
        <w:fldChar w:fldCharType="end"/>
      </w:r>
      <w:r w:rsidR="00F834DE">
        <w:rPr>
          <w:lang w:val="en-US" w:eastAsia="ja-JP"/>
        </w:rPr>
        <w:t>)</w:t>
      </w:r>
      <w:r>
        <w:rPr>
          <w:lang w:val="en-US" w:eastAsia="ja-JP"/>
        </w:rPr>
        <w:t xml:space="preserve"> </w:t>
      </w:r>
      <w:r w:rsidR="00F834DE">
        <w:rPr>
          <w:lang w:val="en-US" w:eastAsia="ja-JP"/>
        </w:rPr>
        <w:t xml:space="preserve">to address potential multi-beam operation as a baseline. Hence, </w:t>
      </w:r>
      <w:r w:rsidR="00DA109D">
        <w:rPr>
          <w:lang w:val="en-US" w:eastAsia="ja-JP"/>
        </w:rPr>
        <w:t>for transmission of</w:t>
      </w:r>
      <w:r w:rsidR="00F834DE">
        <w:rPr>
          <w:lang w:val="en-US" w:eastAsia="ja-JP"/>
        </w:rPr>
        <w:t xml:space="preserve"> SS/PBCH block</w:t>
      </w:r>
      <w:r w:rsidR="00DA109D">
        <w:rPr>
          <w:lang w:val="en-US" w:eastAsia="ja-JP"/>
        </w:rPr>
        <w:t>s</w:t>
      </w:r>
      <w:r w:rsidR="00F834DE">
        <w:rPr>
          <w:lang w:val="en-US" w:eastAsia="ja-JP"/>
        </w:rPr>
        <w:t xml:space="preserve"> </w:t>
      </w:r>
      <w:r w:rsidR="00DA109D">
        <w:rPr>
          <w:lang w:val="en-US" w:eastAsia="ja-JP"/>
        </w:rPr>
        <w:t xml:space="preserve">in NR-U DRS, a </w:t>
      </w:r>
      <w:r w:rsidR="00F834DE">
        <w:rPr>
          <w:lang w:val="en-US" w:eastAsia="ja-JP"/>
        </w:rPr>
        <w:t>transmission timing configuratio</w:t>
      </w:r>
      <w:r w:rsidR="00DA109D">
        <w:rPr>
          <w:lang w:val="en-US" w:eastAsia="ja-JP"/>
        </w:rPr>
        <w:t>n (short for D</w:t>
      </w:r>
      <w:r w:rsidR="00F834DE">
        <w:rPr>
          <w:lang w:val="en-US" w:eastAsia="ja-JP"/>
        </w:rPr>
        <w:t>TTC) method</w:t>
      </w:r>
      <w:r w:rsidR="00DA109D">
        <w:rPr>
          <w:lang w:val="en-US" w:eastAsia="ja-JP"/>
        </w:rPr>
        <w:t xml:space="preserve"> </w:t>
      </w:r>
      <w:r w:rsidR="00F834DE">
        <w:rPr>
          <w:lang w:val="en-US" w:eastAsia="ja-JP"/>
        </w:rPr>
        <w:t xml:space="preserve">can be considered to be beneficial for NR-U, wherein the configuration contains a window periodicity, a window duration, and a window offset.  </w:t>
      </w:r>
    </w:p>
    <w:p w14:paraId="332ED883" w14:textId="7061647D" w:rsidR="0004059D" w:rsidRDefault="003F092A" w:rsidP="003A0A80">
      <w:pPr>
        <w:spacing w:line="288" w:lineRule="auto"/>
        <w:jc w:val="both"/>
        <w:rPr>
          <w:lang w:val="en-US" w:eastAsia="ja-JP"/>
        </w:rPr>
      </w:pPr>
      <w:r>
        <w:rPr>
          <w:lang w:val="en-US" w:eastAsia="ja-JP"/>
        </w:rPr>
        <w:t xml:space="preserve">For a frequency layer, </w:t>
      </w:r>
      <w:r w:rsidR="00DA109D">
        <w:rPr>
          <w:lang w:val="en-US" w:eastAsia="ja-JP"/>
        </w:rPr>
        <w:t>at least one D</w:t>
      </w:r>
      <w:r w:rsidR="00D85A59">
        <w:rPr>
          <w:lang w:val="en-US" w:eastAsia="ja-JP"/>
        </w:rPr>
        <w:t>TTC shall be supported and considered as</w:t>
      </w:r>
      <w:r>
        <w:rPr>
          <w:lang w:val="en-US" w:eastAsia="ja-JP"/>
        </w:rPr>
        <w:t xml:space="preserve"> a default configuration from a UE’s perspective </w:t>
      </w:r>
      <w:r w:rsidR="00D85A59">
        <w:rPr>
          <w:lang w:val="en-US" w:eastAsia="ja-JP"/>
        </w:rPr>
        <w:t xml:space="preserve">for initial access purpose, and further study can be investigated on </w:t>
      </w:r>
      <w:r w:rsidR="00DA109D">
        <w:rPr>
          <w:lang w:val="en-US" w:eastAsia="ja-JP"/>
        </w:rPr>
        <w:t>the need of other configurable D</w:t>
      </w:r>
      <w:r w:rsidR="00D85A59">
        <w:rPr>
          <w:lang w:val="en-US" w:eastAsia="ja-JP"/>
        </w:rPr>
        <w:t>TTC to address the flexibility from a network’s perspective</w:t>
      </w:r>
      <w:r w:rsidR="00DA109D">
        <w:rPr>
          <w:lang w:val="en-US" w:eastAsia="ja-JP"/>
        </w:rPr>
        <w:t>, for example, the flexibility on periodicity of NR-U DRS</w:t>
      </w:r>
      <w:r w:rsidR="00D85A59">
        <w:rPr>
          <w:lang w:val="en-US" w:eastAsia="ja-JP"/>
        </w:rPr>
        <w:t xml:space="preserve">. </w:t>
      </w:r>
    </w:p>
    <w:p w14:paraId="0BCB2765" w14:textId="7F5DFE21" w:rsidR="00D85A59" w:rsidRDefault="00DA109D" w:rsidP="003A0A80">
      <w:pPr>
        <w:spacing w:line="288" w:lineRule="auto"/>
        <w:jc w:val="both"/>
        <w:rPr>
          <w:lang w:val="en-US" w:eastAsia="ja-JP"/>
        </w:rPr>
      </w:pPr>
      <w:r>
        <w:rPr>
          <w:lang w:val="en-US" w:eastAsia="ja-JP"/>
        </w:rPr>
        <w:t>D</w:t>
      </w:r>
      <w:r w:rsidR="0004059D">
        <w:rPr>
          <w:lang w:val="en-US" w:eastAsia="ja-JP"/>
        </w:rPr>
        <w:t>TTC is mainly for rate matching purpose, and a UE</w:t>
      </w:r>
      <w:r>
        <w:rPr>
          <w:lang w:val="en-US" w:eastAsia="ja-JP"/>
        </w:rPr>
        <w:t xml:space="preserve"> can utilize configurations in D</w:t>
      </w:r>
      <w:r w:rsidR="0004059D">
        <w:rPr>
          <w:lang w:val="en-US" w:eastAsia="ja-JP"/>
        </w:rPr>
        <w:t>TTC, combined with the indication of actual transmitted SS/PBCH blocks to perform rate matching fo</w:t>
      </w:r>
      <w:r>
        <w:rPr>
          <w:lang w:val="en-US" w:eastAsia="ja-JP"/>
        </w:rPr>
        <w:t>r serving cell. In this sense, D</w:t>
      </w:r>
      <w:r w:rsidR="0004059D">
        <w:rPr>
          <w:lang w:val="en-US" w:eastAsia="ja-JP"/>
        </w:rPr>
        <w:t>TTC can be separately</w:t>
      </w:r>
      <w:r>
        <w:rPr>
          <w:lang w:val="en-US" w:eastAsia="ja-JP"/>
        </w:rPr>
        <w:t xml:space="preserve"> </w:t>
      </w:r>
      <w:r>
        <w:rPr>
          <w:lang w:val="en-US" w:eastAsia="ja-JP"/>
        </w:rPr>
        <w:lastRenderedPageBreak/>
        <w:t>specified and configured from D</w:t>
      </w:r>
      <w:r w:rsidR="0004059D">
        <w:rPr>
          <w:lang w:val="en-US" w:eastAsia="ja-JP"/>
        </w:rPr>
        <w:t>MTC, wherein the later one is mainly for measurement purpose.</w:t>
      </w:r>
      <w:r>
        <w:rPr>
          <w:lang w:val="en-US" w:eastAsia="ja-JP"/>
        </w:rPr>
        <w:t xml:space="preserve"> Meantime, </w:t>
      </w:r>
      <w:r w:rsidR="00B8208E">
        <w:rPr>
          <w:lang w:val="en-US" w:eastAsia="ja-JP"/>
        </w:rPr>
        <w:t>DTTC can also be utilized for UE to perform DRS based RLM.</w:t>
      </w:r>
      <w:r w:rsidR="0004059D">
        <w:rPr>
          <w:lang w:val="en-US" w:eastAsia="ja-JP"/>
        </w:rPr>
        <w:t xml:space="preserve">  </w:t>
      </w:r>
      <w:r w:rsidR="00D85A59">
        <w:rPr>
          <w:lang w:val="en-US" w:eastAsia="ja-JP"/>
        </w:rPr>
        <w:t xml:space="preserve"> </w:t>
      </w:r>
    </w:p>
    <w:p w14:paraId="0BA1C654" w14:textId="3013ACD9" w:rsidR="00C816BC" w:rsidRDefault="00D85A59" w:rsidP="003A0A80">
      <w:pPr>
        <w:spacing w:line="288" w:lineRule="auto"/>
        <w:jc w:val="both"/>
        <w:rPr>
          <w:lang w:val="en-US" w:eastAsia="ja-JP"/>
        </w:rPr>
      </w:pPr>
      <w:r>
        <w:rPr>
          <w:lang w:val="en-US" w:eastAsia="ja-JP"/>
        </w:rPr>
        <w:t>The transmission of the SS/PBCH burst set is assumed to be confined withi</w:t>
      </w:r>
      <w:r w:rsidR="00C816BC">
        <w:rPr>
          <w:lang w:val="en-US" w:eastAsia="ja-JP"/>
        </w:rPr>
        <w:t>n the window configured by the D</w:t>
      </w:r>
      <w:r>
        <w:rPr>
          <w:lang w:val="en-US" w:eastAsia="ja-JP"/>
        </w:rPr>
        <w:t xml:space="preserve">TTC, and there can be multiple predefined starting locations for the transmission in order to </w:t>
      </w:r>
      <w:r w:rsidRPr="00D85A59">
        <w:rPr>
          <w:lang w:val="en-US" w:eastAsia="ja-JP"/>
        </w:rPr>
        <w:t>compensate</w:t>
      </w:r>
      <w:r>
        <w:rPr>
          <w:lang w:val="en-US" w:eastAsia="ja-JP"/>
        </w:rPr>
        <w:t xml:space="preserve"> the loss on channel access opportunities due to LBT. </w:t>
      </w:r>
      <w:r w:rsidR="00C816BC">
        <w:rPr>
          <w:lang w:val="en-US" w:eastAsia="ja-JP"/>
        </w:rPr>
        <w:t xml:space="preserve">In the last meeting, it was identified that it is beneficial to expand the maximum number of candidate SS/PBCH block locations within a DRS window, and the actually transmitted SS/PBCH blocks are selected from the candidate SS/PBCH block locations. There are still remaining details left, for example the maximum number of candidate locations, maximum of SS/PBCH blocks in a DRS window, the granularity between the grouped SS/PBCH blocks, duration of DRS window, timing information acquisition, and QCL assumption acquisition.  </w:t>
      </w:r>
    </w:p>
    <w:p w14:paraId="101C4D7A" w14:textId="00500754" w:rsidR="002A0353" w:rsidRDefault="00C816BC" w:rsidP="0001320B">
      <w:pPr>
        <w:spacing w:after="0" w:line="288" w:lineRule="auto"/>
        <w:jc w:val="both"/>
        <w:rPr>
          <w:lang w:val="en-US" w:eastAsia="ja-JP"/>
        </w:rPr>
      </w:pPr>
      <w:r>
        <w:rPr>
          <w:lang w:val="en-US" w:eastAsia="ja-JP"/>
        </w:rPr>
        <w:t xml:space="preserve">In </w:t>
      </w:r>
      <w:r w:rsidR="00FA5825">
        <w:rPr>
          <w:lang w:val="en-US" w:eastAsia="ja-JP"/>
        </w:rPr>
        <w:t>[2]</w:t>
      </w:r>
      <w:r>
        <w:rPr>
          <w:lang w:val="en-US" w:eastAsia="ja-JP"/>
        </w:rPr>
        <w:t>, we proposed</w:t>
      </w:r>
      <w:r w:rsidR="002A0353">
        <w:rPr>
          <w:lang w:val="en-US" w:eastAsia="ja-JP"/>
        </w:rPr>
        <w:t xml:space="preserve"> a scheme of </w:t>
      </w:r>
      <w:r w:rsidR="002A0353">
        <w:t xml:space="preserve">periodically </w:t>
      </w:r>
      <w:r w:rsidR="002A0353">
        <w:rPr>
          <w:lang w:val="en-US" w:eastAsia="ja-JP"/>
        </w:rPr>
        <w:t xml:space="preserve">wrapping around the truncated SS/PBCH blocks to the end of the actually transmitted SS/PBCH blocks, and </w:t>
      </w:r>
      <w:r w:rsidR="002A0353">
        <w:rPr>
          <w:lang w:val="en-US" w:eastAsia="ja-JP"/>
        </w:rPr>
        <w:fldChar w:fldCharType="begin"/>
      </w:r>
      <w:r w:rsidR="002A0353">
        <w:rPr>
          <w:lang w:val="en-US" w:eastAsia="ja-JP"/>
        </w:rPr>
        <w:instrText xml:space="preserve"> REF _Ref521076193 \h </w:instrText>
      </w:r>
      <w:r w:rsidR="002A0353">
        <w:rPr>
          <w:lang w:val="en-US" w:eastAsia="ja-JP"/>
        </w:rPr>
      </w:r>
      <w:r w:rsidR="002A0353">
        <w:rPr>
          <w:lang w:val="en-US" w:eastAsia="ja-JP"/>
        </w:rPr>
        <w:fldChar w:fldCharType="separate"/>
      </w:r>
      <w:r w:rsidR="002A0353">
        <w:t xml:space="preserve">Figure </w:t>
      </w:r>
      <w:r w:rsidR="002A0353">
        <w:rPr>
          <w:noProof/>
        </w:rPr>
        <w:t>2</w:t>
      </w:r>
      <w:r w:rsidR="002A0353">
        <w:rPr>
          <w:lang w:val="en-US" w:eastAsia="ja-JP"/>
        </w:rPr>
        <w:fldChar w:fldCharType="end"/>
      </w:r>
      <w:r w:rsidR="002A0353">
        <w:rPr>
          <w:lang w:val="en-US" w:eastAsia="ja-JP"/>
        </w:rPr>
        <w:t xml:space="preserve"> illustrates an example of this scheme for sub-7 GHz unlicensed. The example is also summarized in the terminology from the agreement </w:t>
      </w:r>
      <w:r w:rsidR="0001320B">
        <w:rPr>
          <w:lang w:val="en-US" w:eastAsia="ja-JP"/>
        </w:rPr>
        <w:t>of</w:t>
      </w:r>
      <w:r w:rsidR="002A0353">
        <w:rPr>
          <w:lang w:val="en-US" w:eastAsia="ja-JP"/>
        </w:rPr>
        <w:t xml:space="preserve"> last meeting </w:t>
      </w:r>
      <w:r w:rsidR="0001320B">
        <w:rPr>
          <w:lang w:val="en-US" w:eastAsia="ja-JP"/>
        </w:rPr>
        <w:t>for clarification</w:t>
      </w:r>
      <w:r w:rsidR="002A0353">
        <w:rPr>
          <w:lang w:val="en-US" w:eastAsia="ja-JP"/>
        </w:rPr>
        <w:t xml:space="preserve">: </w:t>
      </w:r>
    </w:p>
    <w:p w14:paraId="781F8936" w14:textId="7EF84AF3"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DRS</w:t>
      </w:r>
      <w:r w:rsidR="004F0B99">
        <w:rPr>
          <w:lang w:val="en-US" w:eastAsia="ja-JP"/>
        </w:rPr>
        <w:t xml:space="preserve"> transmission</w:t>
      </w:r>
      <w:r>
        <w:rPr>
          <w:lang w:val="en-US" w:eastAsia="ja-JP"/>
        </w:rPr>
        <w:t xml:space="preserve"> window duration: 5 ms</w:t>
      </w:r>
      <w:r w:rsidR="003D3F21">
        <w:rPr>
          <w:lang w:val="en-US" w:eastAsia="ja-JP"/>
        </w:rPr>
        <w:t>;</w:t>
      </w:r>
    </w:p>
    <w:p w14:paraId="2A865F35" w14:textId="16604D62"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DRS subcarrier spacing: 30 kHz</w:t>
      </w:r>
      <w:r w:rsidR="003D3F21">
        <w:rPr>
          <w:lang w:val="en-US" w:eastAsia="ja-JP"/>
        </w:rPr>
        <w:t>;</w:t>
      </w:r>
    </w:p>
    <w:p w14:paraId="3FCA1EB1" w14:textId="6509FE53"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Maximum number of candidate SS/PBCH b</w:t>
      </w:r>
      <w:r w:rsidR="00047204">
        <w:rPr>
          <w:lang w:val="en-US" w:eastAsia="ja-JP"/>
        </w:rPr>
        <w:t>locks within a DRS window: Y = 2</w:t>
      </w:r>
      <w:r w:rsidR="003D3F21">
        <w:rPr>
          <w:lang w:val="en-US" w:eastAsia="ja-JP"/>
        </w:rPr>
        <w:t>0;</w:t>
      </w:r>
    </w:p>
    <w:p w14:paraId="33C77894" w14:textId="4B6EA4BF"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Shift granularity between group of SS/PBCH blocks: 0.5 ms (e.g. 1 slot of 30 kHz SCS)</w:t>
      </w:r>
      <w:r w:rsidR="003D3F21">
        <w:rPr>
          <w:lang w:val="en-US" w:eastAsia="ja-JP"/>
        </w:rPr>
        <w:t>;</w:t>
      </w:r>
    </w:p>
    <w:p w14:paraId="4B351597" w14:textId="57C143E0"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Maximum number of transmitted SS/PBCH blocks: X = 8</w:t>
      </w:r>
      <w:r w:rsidR="003D3F21">
        <w:rPr>
          <w:lang w:val="en-US" w:eastAsia="ja-JP"/>
        </w:rPr>
        <w:t>;</w:t>
      </w:r>
    </w:p>
    <w:p w14:paraId="78AC766C" w14:textId="2C55D805"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Duration of the transmitted DRS within the window: up to 2 ms (depending on the configuration of actually transmitted SS/PBCH blocks)</w:t>
      </w:r>
      <w:r w:rsidR="003D3F21">
        <w:rPr>
          <w:lang w:val="en-US" w:eastAsia="ja-JP"/>
        </w:rPr>
        <w:t>;</w:t>
      </w:r>
    </w:p>
    <w:p w14:paraId="1E91A924" w14:textId="744D0404"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 xml:space="preserve">Mapping between candidate SS/PBCH block location index i (e.g. i = 0, 1, …, Y-1) to SS/PBCH block index i_SSB: i_SSB = i mod X (e.g. </w:t>
      </w:r>
      <w:r>
        <w:t xml:space="preserve">periodically </w:t>
      </w:r>
      <w:r>
        <w:rPr>
          <w:lang w:val="en-US" w:eastAsia="ja-JP"/>
        </w:rPr>
        <w:t>wrapping around)</w:t>
      </w:r>
      <w:r w:rsidR="003D3F21">
        <w:rPr>
          <w:lang w:val="en-US" w:eastAsia="ja-JP"/>
        </w:rPr>
        <w:t>;</w:t>
      </w:r>
    </w:p>
    <w:p w14:paraId="20B06196" w14:textId="4AAB74E1"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 xml:space="preserve">Timing information acquisition: the </w:t>
      </w:r>
      <w:r w:rsidR="00731AAF">
        <w:rPr>
          <w:lang w:val="en-US" w:eastAsia="ja-JP"/>
        </w:rPr>
        <w:t xml:space="preserve">timing </w:t>
      </w:r>
      <w:r>
        <w:rPr>
          <w:lang w:val="en-US" w:eastAsia="ja-JP"/>
        </w:rPr>
        <w:t xml:space="preserve">offset </w:t>
      </w:r>
      <w:proofErr w:type="spellStart"/>
      <w:r>
        <w:rPr>
          <w:lang w:val="en-US" w:eastAsia="ja-JP"/>
        </w:rPr>
        <w:t>o_SSB</w:t>
      </w:r>
      <w:proofErr w:type="spellEnd"/>
      <w:r>
        <w:rPr>
          <w:lang w:val="en-US" w:eastAsia="ja-JP"/>
        </w:rPr>
        <w:t xml:space="preserve"> = floor(</w:t>
      </w:r>
      <w:proofErr w:type="spellStart"/>
      <w:r w:rsidR="00A548A1">
        <w:rPr>
          <w:lang w:val="en-US" w:eastAsia="ja-JP"/>
        </w:rPr>
        <w:t>i</w:t>
      </w:r>
      <w:proofErr w:type="spellEnd"/>
      <w:r>
        <w:rPr>
          <w:lang w:val="en-US" w:eastAsia="ja-JP"/>
        </w:rPr>
        <w:t>/X) is indicated to the UE</w:t>
      </w:r>
      <w:r w:rsidR="00A548A1">
        <w:rPr>
          <w:lang w:val="en-US" w:eastAsia="ja-JP"/>
        </w:rPr>
        <w:t xml:space="preserve"> in the corresponding SS/PBCH block</w:t>
      </w:r>
      <w:r w:rsidR="003D3F21">
        <w:rPr>
          <w:lang w:val="en-US" w:eastAsia="ja-JP"/>
        </w:rPr>
        <w:t>;</w:t>
      </w:r>
    </w:p>
    <w:p w14:paraId="2FE7D775" w14:textId="6B363914" w:rsidR="00731AAF" w:rsidRPr="002A0353" w:rsidRDefault="00731AAF" w:rsidP="0001320B">
      <w:pPr>
        <w:pStyle w:val="ListParagraph"/>
        <w:numPr>
          <w:ilvl w:val="0"/>
          <w:numId w:val="28"/>
        </w:numPr>
        <w:spacing w:after="0" w:line="288" w:lineRule="auto"/>
        <w:ind w:leftChars="0"/>
        <w:jc w:val="both"/>
        <w:rPr>
          <w:lang w:val="en-US" w:eastAsia="ja-JP"/>
        </w:rPr>
      </w:pPr>
      <w:r>
        <w:rPr>
          <w:lang w:val="en-US" w:eastAsia="ja-JP"/>
        </w:rPr>
        <w:t>QCL information acquisition: RSs in SS/PBCH blocks with the same SS/PBCH block index are assumed to be QCLed (e.g. same as NR Rel-15)</w:t>
      </w:r>
      <w:r w:rsidR="004F0B99">
        <w:rPr>
          <w:lang w:val="en-US" w:eastAsia="ja-JP"/>
        </w:rPr>
        <w:t xml:space="preserve">, and no need to specify the QCL assumption within a DTTC window. </w:t>
      </w:r>
      <w:r>
        <w:rPr>
          <w:lang w:val="en-US" w:eastAsia="ja-JP"/>
        </w:rPr>
        <w:t xml:space="preserve"> </w:t>
      </w:r>
    </w:p>
    <w:p w14:paraId="3F05E654" w14:textId="41D306BC" w:rsidR="001408CD" w:rsidRDefault="00A548A1" w:rsidP="001408CD">
      <w:pPr>
        <w:keepNext/>
        <w:spacing w:line="288" w:lineRule="auto"/>
        <w:jc w:val="center"/>
      </w:pPr>
      <w:r>
        <w:object w:dxaOrig="9828" w:dyaOrig="3576" w14:anchorId="4FC07A46">
          <v:shape id="_x0000_i1026" type="#_x0000_t75" style="width:481.8pt;height:175.2pt" o:ole="">
            <v:imagedata r:id="rId10" o:title=""/>
          </v:shape>
          <o:OLEObject Type="Embed" ProgID="Visio.Drawing.15" ShapeID="_x0000_i1026" DrawAspect="Content" ObjectID="_1602664768" r:id="rId11"/>
        </w:object>
      </w:r>
    </w:p>
    <w:p w14:paraId="6061ED58" w14:textId="29EDF9D6" w:rsidR="001408CD" w:rsidRDefault="001408CD" w:rsidP="001408CD">
      <w:pPr>
        <w:pStyle w:val="Caption"/>
        <w:rPr>
          <w:lang w:val="en-US" w:eastAsia="ja-JP"/>
        </w:rPr>
      </w:pPr>
      <w:bookmarkStart w:id="4" w:name="_Ref521076193"/>
      <w:r>
        <w:t xml:space="preserve">Figure </w:t>
      </w:r>
      <w:r>
        <w:fldChar w:fldCharType="begin"/>
      </w:r>
      <w:r>
        <w:instrText xml:space="preserve"> SEQ Figure \* ARABIC </w:instrText>
      </w:r>
      <w:r>
        <w:fldChar w:fldCharType="separate"/>
      </w:r>
      <w:r w:rsidR="00263A7E">
        <w:rPr>
          <w:noProof/>
        </w:rPr>
        <w:t>2</w:t>
      </w:r>
      <w:r>
        <w:fldChar w:fldCharType="end"/>
      </w:r>
      <w:bookmarkEnd w:id="4"/>
      <w:r w:rsidR="004F0B99">
        <w:t xml:space="preserve"> Illustration of D</w:t>
      </w:r>
      <w:r>
        <w:t xml:space="preserve">TTC window and </w:t>
      </w:r>
      <w:r w:rsidR="007927AB">
        <w:t>cyclically wrap</w:t>
      </w:r>
      <w:r>
        <w:t>-around transmission of SS/PBCH blocks.</w:t>
      </w:r>
    </w:p>
    <w:p w14:paraId="798F02A2" w14:textId="49F93E28" w:rsidR="00436D77" w:rsidRDefault="008702D8" w:rsidP="001408CD">
      <w:pPr>
        <w:spacing w:line="288" w:lineRule="auto"/>
        <w:jc w:val="both"/>
        <w:rPr>
          <w:lang w:val="en-US" w:eastAsia="ja-JP"/>
        </w:rPr>
      </w:pPr>
      <w:r>
        <w:rPr>
          <w:lang w:val="en-US" w:eastAsia="ja-JP"/>
        </w:rPr>
        <w:t>Due to LBT, there can be a potential timi</w:t>
      </w:r>
      <w:r w:rsidR="001A512E">
        <w:rPr>
          <w:lang w:val="en-US" w:eastAsia="ja-JP"/>
        </w:rPr>
        <w:t>ng offset between the start of D</w:t>
      </w:r>
      <w:r>
        <w:rPr>
          <w:lang w:val="en-US" w:eastAsia="ja-JP"/>
        </w:rPr>
        <w:t>TTC window and the start of transmission of SS/PBCH blocks, and this timing offset should be indicated to the UE for determin</w:t>
      </w:r>
      <w:r w:rsidR="001A512E">
        <w:rPr>
          <w:lang w:val="en-US" w:eastAsia="ja-JP"/>
        </w:rPr>
        <w:t>ing the timing info within the D</w:t>
      </w:r>
      <w:r>
        <w:rPr>
          <w:lang w:val="en-US" w:eastAsia="ja-JP"/>
        </w:rPr>
        <w:t xml:space="preserve">TTC window in initial access. We observe that comparing to an increasing order of the SS/PBCH block indexes, the wrap-around order of the SS/PBCH block indexes can save </w:t>
      </w:r>
      <w:r w:rsidR="00D82C7B">
        <w:rPr>
          <w:lang w:val="en-US" w:eastAsia="ja-JP"/>
        </w:rPr>
        <w:t>bits</w:t>
      </w:r>
      <w:r>
        <w:rPr>
          <w:lang w:val="en-US" w:eastAsia="ja-JP"/>
        </w:rPr>
        <w:t xml:space="preserve"> in the indication. Still taking </w:t>
      </w:r>
      <w:r>
        <w:rPr>
          <w:lang w:val="en-US" w:eastAsia="ja-JP"/>
        </w:rPr>
        <w:fldChar w:fldCharType="begin"/>
      </w:r>
      <w:r>
        <w:rPr>
          <w:lang w:val="en-US" w:eastAsia="ja-JP"/>
        </w:rPr>
        <w:instrText xml:space="preserve"> REF _Ref521076193 \h </w:instrText>
      </w:r>
      <w:r>
        <w:rPr>
          <w:lang w:val="en-US" w:eastAsia="ja-JP"/>
        </w:rPr>
      </w:r>
      <w:r>
        <w:rPr>
          <w:lang w:val="en-US" w:eastAsia="ja-JP"/>
        </w:rPr>
        <w:fldChar w:fldCharType="separate"/>
      </w:r>
      <w:r w:rsidR="00263A7E">
        <w:t xml:space="preserve">Figure </w:t>
      </w:r>
      <w:r w:rsidR="00263A7E">
        <w:rPr>
          <w:noProof/>
        </w:rPr>
        <w:t>2</w:t>
      </w:r>
      <w:r>
        <w:rPr>
          <w:lang w:val="en-US" w:eastAsia="ja-JP"/>
        </w:rPr>
        <w:fldChar w:fldCharType="end"/>
      </w:r>
      <w:r>
        <w:rPr>
          <w:lang w:val="en-US" w:eastAsia="ja-JP"/>
        </w:rPr>
        <w:t xml:space="preserve"> for an example, by using an increasing order of the SS/PBCH block indexes, the number of bits for indicating the timing offset is </w:t>
      </w:r>
      <w:r w:rsidR="00D82C7B">
        <w:rPr>
          <w:lang w:val="en-US" w:eastAsia="ja-JP"/>
        </w:rPr>
        <w:t xml:space="preserve">3 </w:t>
      </w:r>
      <w:r>
        <w:rPr>
          <w:lang w:val="en-US" w:eastAsia="ja-JP"/>
        </w:rPr>
        <w:t xml:space="preserve">(e.g. indicating </w:t>
      </w:r>
      <w:r w:rsidR="00D82C7B">
        <w:rPr>
          <w:lang w:val="en-US" w:eastAsia="ja-JP"/>
        </w:rPr>
        <w:t xml:space="preserve">all </w:t>
      </w:r>
      <w:r w:rsidR="00047204">
        <w:rPr>
          <w:lang w:val="en-US" w:eastAsia="ja-JP"/>
        </w:rPr>
        <w:t xml:space="preserve">7 </w:t>
      </w:r>
      <w:r w:rsidR="00D82C7B">
        <w:rPr>
          <w:lang w:val="en-US" w:eastAsia="ja-JP"/>
        </w:rPr>
        <w:t>possible starting locations</w:t>
      </w:r>
      <w:r>
        <w:rPr>
          <w:lang w:val="en-US" w:eastAsia="ja-JP"/>
        </w:rPr>
        <w:t>)</w:t>
      </w:r>
      <w:r w:rsidR="001C76A9">
        <w:rPr>
          <w:lang w:val="en-US" w:eastAsia="ja-JP"/>
        </w:rPr>
        <w:t xml:space="preserve">; while by using a wrap-around order of the SS/PBCH block indexes, the number of bits for indicating the timing offset is </w:t>
      </w:r>
      <w:r w:rsidR="00A548A1">
        <w:rPr>
          <w:lang w:val="en-US" w:eastAsia="ja-JP"/>
        </w:rPr>
        <w:t xml:space="preserve">2 </w:t>
      </w:r>
      <w:r w:rsidR="001C76A9">
        <w:rPr>
          <w:lang w:val="en-US" w:eastAsia="ja-JP"/>
        </w:rPr>
        <w:t xml:space="preserve">(e.g. indicating </w:t>
      </w:r>
      <w:proofErr w:type="spellStart"/>
      <w:r w:rsidR="00047204">
        <w:rPr>
          <w:lang w:val="en-US" w:eastAsia="ja-JP"/>
        </w:rPr>
        <w:t>o_SSB</w:t>
      </w:r>
      <w:proofErr w:type="spellEnd"/>
      <w:r w:rsidR="00047204">
        <w:rPr>
          <w:lang w:val="en-US" w:eastAsia="ja-JP"/>
        </w:rPr>
        <w:t xml:space="preserve"> = 0</w:t>
      </w:r>
      <w:r w:rsidR="00A548A1">
        <w:rPr>
          <w:lang w:val="en-US" w:eastAsia="ja-JP"/>
        </w:rPr>
        <w:t xml:space="preserve">, </w:t>
      </w:r>
      <w:r w:rsidR="00047204">
        <w:rPr>
          <w:lang w:val="en-US" w:eastAsia="ja-JP"/>
        </w:rPr>
        <w:t>1</w:t>
      </w:r>
      <w:r w:rsidR="00A548A1">
        <w:rPr>
          <w:lang w:val="en-US" w:eastAsia="ja-JP"/>
        </w:rPr>
        <w:t>, or 2</w:t>
      </w:r>
      <w:r w:rsidR="001C76A9">
        <w:rPr>
          <w:lang w:val="en-US" w:eastAsia="ja-JP"/>
        </w:rPr>
        <w:t xml:space="preserve">). </w:t>
      </w:r>
      <w:r>
        <w:rPr>
          <w:lang w:val="en-US" w:eastAsia="ja-JP"/>
        </w:rPr>
        <w:t xml:space="preserve">   </w:t>
      </w:r>
    </w:p>
    <w:p w14:paraId="6F7603FB" w14:textId="7CA002D4" w:rsidR="001408CD" w:rsidRDefault="001408CD" w:rsidP="003A0A80">
      <w:pPr>
        <w:spacing w:line="288" w:lineRule="auto"/>
        <w:jc w:val="both"/>
        <w:rPr>
          <w:lang w:val="en-US" w:eastAsia="ja-JP"/>
        </w:rPr>
      </w:pPr>
      <w:r>
        <w:rPr>
          <w:lang w:val="en-US" w:eastAsia="ja-JP"/>
        </w:rPr>
        <w:t xml:space="preserve">The indication method of the timing offset can be further studied for NR-U. Ideally, the acquiring of timing offset should be before the decoding of PBCH, in order to avoid reading PBCH content in determining the timing of a neighboring cell </w:t>
      </w:r>
      <w:r>
        <w:rPr>
          <w:lang w:val="en-US" w:eastAsia="ja-JP"/>
        </w:rPr>
        <w:lastRenderedPageBreak/>
        <w:t>in the handover. However, the capability of the received signals, before the decoding of PBCH, on carrying the timing offset should be further identified and evaluated.</w:t>
      </w:r>
    </w:p>
    <w:p w14:paraId="1AED76D4" w14:textId="038DC874" w:rsidR="00764F03" w:rsidRDefault="001C76A9" w:rsidP="003A0A80">
      <w:pPr>
        <w:spacing w:line="288" w:lineRule="auto"/>
        <w:jc w:val="both"/>
        <w:rPr>
          <w:lang w:val="en-US" w:eastAsia="ja-JP"/>
        </w:rPr>
      </w:pPr>
      <w:r>
        <w:rPr>
          <w:lang w:val="en-US" w:eastAsia="ja-JP"/>
        </w:rPr>
        <w:t xml:space="preserve">Based on the above observations and discussions, we </w:t>
      </w:r>
      <w:r w:rsidR="00C2011F">
        <w:rPr>
          <w:lang w:val="en-US" w:eastAsia="ja-JP"/>
        </w:rPr>
        <w:t>have the following proposals</w:t>
      </w:r>
      <w:r>
        <w:rPr>
          <w:lang w:val="en-US" w:eastAsia="ja-JP"/>
        </w:rPr>
        <w:t xml:space="preserve"> for the transmission of SS/PBCH blocks for NR-U. </w:t>
      </w:r>
    </w:p>
    <w:p w14:paraId="199826AF" w14:textId="7A396FBB" w:rsidR="001C76A9" w:rsidRDefault="001C76A9" w:rsidP="00E354AC">
      <w:pPr>
        <w:spacing w:after="0" w:line="288" w:lineRule="auto"/>
        <w:jc w:val="both"/>
        <w:rPr>
          <w:rFonts w:eastAsia="MS Mincho"/>
          <w:b/>
          <w:u w:val="single"/>
          <w:lang w:eastAsia="ja-JP"/>
        </w:rPr>
      </w:pPr>
      <w:r w:rsidRPr="001C76A9">
        <w:rPr>
          <w:rFonts w:eastAsia="MS Mincho"/>
          <w:b/>
          <w:u w:val="single"/>
          <w:lang w:eastAsia="ja-JP"/>
        </w:rPr>
        <w:t xml:space="preserve">Proposal 1: </w:t>
      </w:r>
      <w:r w:rsidR="007736EC">
        <w:rPr>
          <w:rFonts w:eastAsia="MS Mincho"/>
          <w:b/>
          <w:u w:val="single"/>
          <w:lang w:eastAsia="ja-JP"/>
        </w:rPr>
        <w:t xml:space="preserve">It is identified beneficial to support </w:t>
      </w:r>
      <w:r w:rsidR="004F0B99">
        <w:rPr>
          <w:rFonts w:eastAsia="MS Mincho"/>
          <w:b/>
          <w:u w:val="single"/>
          <w:lang w:eastAsia="ja-JP"/>
        </w:rPr>
        <w:t>D</w:t>
      </w:r>
      <w:r w:rsidRPr="001C76A9">
        <w:rPr>
          <w:rFonts w:eastAsia="MS Mincho"/>
          <w:b/>
          <w:u w:val="single"/>
          <w:lang w:eastAsia="ja-JP"/>
        </w:rPr>
        <w:t xml:space="preserve">TTC-based transmission </w:t>
      </w:r>
      <w:r w:rsidR="00C95337">
        <w:rPr>
          <w:rFonts w:eastAsia="MS Mincho"/>
          <w:b/>
          <w:u w:val="single"/>
          <w:lang w:eastAsia="ja-JP"/>
        </w:rPr>
        <w:t xml:space="preserve">in order </w:t>
      </w:r>
      <w:r w:rsidR="007736EC">
        <w:rPr>
          <w:rFonts w:eastAsia="MS Mincho"/>
          <w:b/>
          <w:u w:val="single"/>
          <w:lang w:eastAsia="ja-JP"/>
        </w:rPr>
        <w:t>to compensate</w:t>
      </w:r>
      <w:r w:rsidRPr="001C76A9">
        <w:rPr>
          <w:rFonts w:eastAsia="MS Mincho"/>
          <w:b/>
          <w:u w:val="single"/>
          <w:lang w:eastAsia="ja-JP"/>
        </w:rPr>
        <w:t xml:space="preserve"> the limitations on channel access </w:t>
      </w:r>
      <w:r w:rsidR="007736EC">
        <w:rPr>
          <w:rFonts w:eastAsia="MS Mincho"/>
          <w:b/>
          <w:u w:val="single"/>
          <w:lang w:eastAsia="ja-JP"/>
        </w:rPr>
        <w:t>due to LBT</w:t>
      </w:r>
      <w:r w:rsidRPr="001C76A9">
        <w:rPr>
          <w:rFonts w:eastAsia="MS Mincho"/>
          <w:b/>
          <w:u w:val="single"/>
          <w:lang w:eastAsia="ja-JP"/>
        </w:rPr>
        <w:t>.</w:t>
      </w:r>
    </w:p>
    <w:p w14:paraId="3ADF7D41" w14:textId="39E32C0D" w:rsidR="00E354AC" w:rsidRPr="00E354AC" w:rsidRDefault="00E354AC" w:rsidP="00E354AC">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w:t>
      </w:r>
      <w:r w:rsidR="004F0B99">
        <w:rPr>
          <w:rFonts w:eastAsia="MS Mincho"/>
          <w:b/>
          <w:u w:val="single"/>
          <w:lang w:eastAsia="ja-JP"/>
        </w:rPr>
        <w:t>tails of the configuration for D</w:t>
      </w:r>
      <w:r>
        <w:rPr>
          <w:rFonts w:eastAsia="MS Mincho"/>
          <w:b/>
          <w:u w:val="single"/>
          <w:lang w:eastAsia="ja-JP"/>
        </w:rPr>
        <w:t>TTC, e.g. periodicity, duration, and offset.</w:t>
      </w:r>
    </w:p>
    <w:p w14:paraId="5764ABFF" w14:textId="75B79CF5" w:rsidR="001C76A9" w:rsidRDefault="001C76A9" w:rsidP="00C95337">
      <w:pPr>
        <w:spacing w:after="0" w:line="288" w:lineRule="auto"/>
        <w:jc w:val="both"/>
        <w:rPr>
          <w:rFonts w:eastAsia="MS Mincho"/>
          <w:b/>
          <w:u w:val="single"/>
          <w:lang w:eastAsia="ja-JP"/>
        </w:rPr>
      </w:pPr>
      <w:r w:rsidRPr="001C76A9">
        <w:rPr>
          <w:rFonts w:eastAsia="MS Mincho"/>
          <w:b/>
          <w:u w:val="single"/>
          <w:lang w:eastAsia="ja-JP"/>
        </w:rPr>
        <w:t xml:space="preserve">Proposal 2: </w:t>
      </w:r>
      <w:r w:rsidR="00E354AC">
        <w:rPr>
          <w:rFonts w:eastAsia="MS Mincho"/>
          <w:b/>
          <w:u w:val="single"/>
          <w:lang w:eastAsia="ja-JP"/>
        </w:rPr>
        <w:t>It is identified beneficial to support c</w:t>
      </w:r>
      <w:r w:rsidR="00E354AC" w:rsidRPr="00E354AC">
        <w:rPr>
          <w:rFonts w:eastAsia="MS Mincho"/>
          <w:b/>
          <w:u w:val="single"/>
          <w:lang w:eastAsia="ja-JP"/>
        </w:rPr>
        <w:t>yclically wrap</w:t>
      </w:r>
      <w:r w:rsidR="004F0B99">
        <w:rPr>
          <w:rFonts w:eastAsia="MS Mincho"/>
          <w:b/>
          <w:u w:val="single"/>
          <w:lang w:eastAsia="ja-JP"/>
        </w:rPr>
        <w:t>ping</w:t>
      </w:r>
      <w:r w:rsidR="00E354AC" w:rsidRPr="00E354AC">
        <w:rPr>
          <w:rFonts w:eastAsia="MS Mincho"/>
          <w:b/>
          <w:u w:val="single"/>
          <w:lang w:eastAsia="ja-JP"/>
        </w:rPr>
        <w:t xml:space="preserve"> </w:t>
      </w:r>
      <w:r w:rsidRPr="001C76A9">
        <w:rPr>
          <w:rFonts w:eastAsia="MS Mincho"/>
          <w:b/>
          <w:u w:val="single"/>
          <w:lang w:eastAsia="ja-JP"/>
        </w:rPr>
        <w:t xml:space="preserve">SS/PBCH blocks </w:t>
      </w:r>
      <w:r w:rsidR="00E354AC" w:rsidRPr="00E354AC">
        <w:rPr>
          <w:rFonts w:eastAsia="MS Mincho"/>
          <w:b/>
          <w:u w:val="single"/>
          <w:lang w:eastAsia="ja-JP"/>
        </w:rPr>
        <w:t xml:space="preserve">dropped due to LBT failure </w:t>
      </w:r>
      <w:r w:rsidR="00C95337">
        <w:rPr>
          <w:rFonts w:eastAsia="MS Mincho"/>
          <w:b/>
          <w:u w:val="single"/>
          <w:lang w:eastAsia="ja-JP"/>
        </w:rPr>
        <w:t>in order to</w:t>
      </w:r>
      <w:r w:rsidR="00E354AC">
        <w:rPr>
          <w:rFonts w:eastAsia="MS Mincho"/>
          <w:b/>
          <w:u w:val="single"/>
          <w:lang w:eastAsia="ja-JP"/>
        </w:rPr>
        <w:t xml:space="preserve"> reduce</w:t>
      </w:r>
      <w:r w:rsidRPr="001C76A9">
        <w:rPr>
          <w:rFonts w:eastAsia="MS Mincho"/>
          <w:b/>
          <w:u w:val="single"/>
          <w:lang w:eastAsia="ja-JP"/>
        </w:rPr>
        <w:t xml:space="preserve"> the signa</w:t>
      </w:r>
      <w:r w:rsidR="00C2011F">
        <w:rPr>
          <w:rFonts w:eastAsia="MS Mincho"/>
          <w:b/>
          <w:u w:val="single"/>
          <w:lang w:eastAsia="ja-JP"/>
        </w:rPr>
        <w:t>l</w:t>
      </w:r>
      <w:r w:rsidRPr="001C76A9">
        <w:rPr>
          <w:rFonts w:eastAsia="MS Mincho"/>
          <w:b/>
          <w:u w:val="single"/>
          <w:lang w:eastAsia="ja-JP"/>
        </w:rPr>
        <w:t xml:space="preserve">ling overhead </w:t>
      </w:r>
      <w:r w:rsidR="007736EC">
        <w:rPr>
          <w:rFonts w:eastAsia="MS Mincho"/>
          <w:b/>
          <w:u w:val="single"/>
          <w:lang w:eastAsia="ja-JP"/>
        </w:rPr>
        <w:t xml:space="preserve">on </w:t>
      </w:r>
      <w:r w:rsidR="004F0B99">
        <w:rPr>
          <w:rFonts w:eastAsia="MS Mincho"/>
          <w:b/>
          <w:u w:val="single"/>
          <w:lang w:eastAsia="ja-JP"/>
        </w:rPr>
        <w:t xml:space="preserve">indicating </w:t>
      </w:r>
      <w:r w:rsidR="007736EC">
        <w:rPr>
          <w:rFonts w:eastAsia="MS Mincho"/>
          <w:b/>
          <w:u w:val="single"/>
          <w:lang w:eastAsia="ja-JP"/>
        </w:rPr>
        <w:t>the timing offset</w:t>
      </w:r>
      <w:r w:rsidR="00BB10D0">
        <w:rPr>
          <w:rFonts w:eastAsia="MS Mincho"/>
          <w:b/>
          <w:u w:val="single"/>
          <w:lang w:eastAsia="ja-JP"/>
        </w:rPr>
        <w:t>.</w:t>
      </w:r>
    </w:p>
    <w:p w14:paraId="7FC0E506" w14:textId="200D624F" w:rsidR="00E354AC" w:rsidRDefault="00E354AC" w:rsidP="00C95337">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w:t>
      </w:r>
      <w:r w:rsidR="00C95337" w:rsidRPr="00C95337">
        <w:rPr>
          <w:rFonts w:eastAsia="MS Mincho"/>
          <w:b/>
          <w:u w:val="single"/>
          <w:lang w:eastAsia="ja-JP"/>
        </w:rPr>
        <w:t xml:space="preserve"> </w:t>
      </w:r>
      <w:r w:rsidR="00C95337">
        <w:rPr>
          <w:rFonts w:eastAsia="MS Mincho"/>
          <w:b/>
          <w:u w:val="single"/>
          <w:lang w:eastAsia="ja-JP"/>
        </w:rPr>
        <w:t>the indication method of the timing offset</w:t>
      </w:r>
      <w:r w:rsidR="00263A7E">
        <w:rPr>
          <w:rFonts w:eastAsia="MS Mincho"/>
          <w:b/>
          <w:u w:val="single"/>
          <w:lang w:eastAsia="ja-JP"/>
        </w:rPr>
        <w:t>.</w:t>
      </w:r>
    </w:p>
    <w:p w14:paraId="13AE3FEF" w14:textId="0581CD31" w:rsidR="003A0A80" w:rsidRDefault="00BC124B" w:rsidP="003A0A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Transmission of </w:t>
      </w:r>
      <w:r w:rsidR="009C5F10">
        <w:rPr>
          <w:lang w:val="en-US" w:eastAsia="ja-JP"/>
        </w:rPr>
        <w:t>RMSI</w:t>
      </w:r>
      <w:r>
        <w:rPr>
          <w:lang w:val="en-US" w:eastAsia="ja-JP"/>
        </w:rPr>
        <w:t>/OSI/Paging</w:t>
      </w:r>
      <w:r w:rsidR="009C5F10">
        <w:rPr>
          <w:lang w:val="en-US" w:eastAsia="ja-JP"/>
        </w:rPr>
        <w:t xml:space="preserve"> </w:t>
      </w:r>
      <w:r w:rsidR="001A512E">
        <w:rPr>
          <w:lang w:val="en-US" w:eastAsia="ja-JP"/>
        </w:rPr>
        <w:t>not Contained in NR-U DRS</w:t>
      </w:r>
    </w:p>
    <w:p w14:paraId="2448FD68" w14:textId="3FCA152A" w:rsidR="00C95337" w:rsidRDefault="00C2011F" w:rsidP="00C95337">
      <w:pPr>
        <w:spacing w:line="288" w:lineRule="auto"/>
        <w:jc w:val="both"/>
        <w:rPr>
          <w:lang w:val="en-US" w:eastAsia="ja-JP"/>
        </w:rPr>
      </w:pPr>
      <w:r>
        <w:rPr>
          <w:lang w:val="en-US" w:eastAsia="ja-JP"/>
        </w:rPr>
        <w:t>In NR-U, due to the limitation on the channel access</w:t>
      </w:r>
      <w:r w:rsidR="00DA5347">
        <w:rPr>
          <w:lang w:val="en-US" w:eastAsia="ja-JP"/>
        </w:rPr>
        <w:t xml:space="preserve"> based on LBT, the transmission of RMSI may not always take place in the configured resourced in time domain. In order to reduce the delay of acquiring the system information carried by RMSI, we observe it is beneficial to confine the transmission of RMSI and the associated SS/PBCH block in the same slot, such that a single LBT can be performed to enable both transmissions. In this way, the transmission of RMSI should follow the same way </w:t>
      </w:r>
      <w:r w:rsidR="00C95337">
        <w:rPr>
          <w:lang w:val="en-US" w:eastAsia="ja-JP"/>
        </w:rPr>
        <w:t xml:space="preserve">as the associated SS/PBCH block in the </w:t>
      </w:r>
      <w:r w:rsidR="004F0B99">
        <w:rPr>
          <w:lang w:val="en-US" w:eastAsia="ja-JP"/>
        </w:rPr>
        <w:t>NR-U DRS</w:t>
      </w:r>
      <w:r w:rsidR="00DA5347">
        <w:rPr>
          <w:lang w:val="en-US" w:eastAsia="ja-JP"/>
        </w:rPr>
        <w:t xml:space="preserve">. </w:t>
      </w:r>
      <w:r w:rsidR="00C95337">
        <w:rPr>
          <w:lang w:val="en-US" w:eastAsia="ja-JP"/>
        </w:rPr>
        <w:t xml:space="preserve">For similar purpose, broadcast OSI and paging can also be multiplexed with SS/PBCH block and use the same transmission scheme. </w:t>
      </w:r>
    </w:p>
    <w:p w14:paraId="1935A7DE" w14:textId="260AE43E" w:rsidR="00C95337" w:rsidRDefault="00C95337" w:rsidP="00C95337">
      <w:pPr>
        <w:spacing w:line="288" w:lineRule="auto"/>
        <w:jc w:val="both"/>
        <w:rPr>
          <w:lang w:val="en-US" w:eastAsia="ja-JP"/>
        </w:rPr>
      </w:pPr>
      <w:r>
        <w:rPr>
          <w:lang w:val="en-US" w:eastAsia="ja-JP"/>
        </w:rPr>
        <w:t>Other than the R</w:t>
      </w:r>
      <w:r w:rsidR="004F0B99">
        <w:rPr>
          <w:lang w:val="en-US" w:eastAsia="ja-JP"/>
        </w:rPr>
        <w:t>MSI/OSI/Paging contained in DRS</w:t>
      </w:r>
      <w:r>
        <w:rPr>
          <w:lang w:val="en-US" w:eastAsia="ja-JP"/>
        </w:rPr>
        <w:t>, there can be other transmission of RMSI/</w:t>
      </w:r>
      <w:r w:rsidR="004F0B99">
        <w:rPr>
          <w:lang w:val="en-US" w:eastAsia="ja-JP"/>
        </w:rPr>
        <w:t>OSI/Paging not contained in DRS</w:t>
      </w:r>
      <w:r>
        <w:rPr>
          <w:lang w:val="en-US" w:eastAsia="ja-JP"/>
        </w:rPr>
        <w:t>. For those RMSI/OSI/Paging, UE still may not always be able to decode the PDCCH in the configured time-domain resources, due to the uncertainty of channel access at the gNB, hence, it is beneficial to introduce</w:t>
      </w:r>
      <w:r w:rsidR="004F0B99">
        <w:rPr>
          <w:lang w:val="en-US" w:eastAsia="ja-JP"/>
        </w:rPr>
        <w:t xml:space="preserve"> similar transmission scheme as DRS </w:t>
      </w:r>
      <w:r>
        <w:rPr>
          <w:lang w:val="en-US" w:eastAsia="ja-JP"/>
        </w:rPr>
        <w:t xml:space="preserve">for RMSI/OSI/Paging as well. For example, a separate transmission timing configuration shall be defined for each of RMSI/OSI/Paging not contained in the </w:t>
      </w:r>
      <w:r w:rsidR="004F0B99">
        <w:rPr>
          <w:lang w:val="en-US" w:eastAsia="ja-JP"/>
        </w:rPr>
        <w:t>DRS</w:t>
      </w:r>
      <w:r>
        <w:rPr>
          <w:lang w:val="en-US" w:eastAsia="ja-JP"/>
        </w:rPr>
        <w:t xml:space="preserve"> to composite the potential limitation on channel access due to LBT. </w:t>
      </w:r>
    </w:p>
    <w:p w14:paraId="74C38C9A" w14:textId="5C78856F" w:rsidR="00C95337" w:rsidRPr="007E2B45" w:rsidRDefault="00C95337" w:rsidP="00C95337">
      <w:pPr>
        <w:spacing w:line="288" w:lineRule="auto"/>
        <w:jc w:val="both"/>
        <w:rPr>
          <w:rFonts w:eastAsia="MS Mincho"/>
          <w:b/>
          <w:u w:val="single"/>
          <w:lang w:eastAsia="ja-JP"/>
        </w:rPr>
      </w:pPr>
      <w:r>
        <w:rPr>
          <w:rFonts w:eastAsia="MS Mincho"/>
          <w:b/>
          <w:u w:val="single"/>
          <w:lang w:eastAsia="ja-JP"/>
        </w:rPr>
        <w:t xml:space="preserve">Proposal 3: It is identified beneficial to support a separate transmission timing configuration for </w:t>
      </w:r>
      <w:r w:rsidRPr="00C95337">
        <w:rPr>
          <w:rFonts w:eastAsia="MS Mincho"/>
          <w:b/>
          <w:u w:val="single"/>
          <w:lang w:eastAsia="ja-JP"/>
        </w:rPr>
        <w:t xml:space="preserve">RMSI/OSI/Paging not contained in the </w:t>
      </w:r>
      <w:r w:rsidR="004F0B99">
        <w:rPr>
          <w:rFonts w:eastAsia="MS Mincho"/>
          <w:b/>
          <w:u w:val="single"/>
          <w:lang w:eastAsia="ja-JP"/>
        </w:rPr>
        <w:t>DRS</w:t>
      </w:r>
      <w:r w:rsidRPr="00C95337">
        <w:rPr>
          <w:rFonts w:eastAsia="MS Mincho"/>
          <w:b/>
          <w:u w:val="single"/>
          <w:lang w:eastAsia="ja-JP"/>
        </w:rPr>
        <w:t xml:space="preserve"> to composite the potential limitation on channel access due to LBT</w:t>
      </w:r>
      <w:r>
        <w:rPr>
          <w:rFonts w:eastAsia="MS Mincho"/>
          <w:b/>
          <w:u w:val="single"/>
          <w:lang w:eastAsia="ja-JP"/>
        </w:rPr>
        <w:t>.</w:t>
      </w:r>
    </w:p>
    <w:p w14:paraId="7BD99A05" w14:textId="21DACDD6" w:rsidR="009C5F10" w:rsidRDefault="0078569F"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9C5F10">
        <w:rPr>
          <w:lang w:val="en-US" w:eastAsia="ja-JP"/>
        </w:rPr>
        <w:t>RACH</w:t>
      </w:r>
    </w:p>
    <w:p w14:paraId="163B5715"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7ABD94BB"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FF1FE5C"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7CA1D85"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1C469763" w14:textId="77777777" w:rsidR="009C5F10" w:rsidRPr="009C5F10" w:rsidRDefault="009C5F10" w:rsidP="009C5F1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4E6DD239" w14:textId="77777777" w:rsidR="004C54CF" w:rsidRPr="002C17FB" w:rsidRDefault="004C54CF" w:rsidP="004C54CF">
      <w:pPr>
        <w:spacing w:line="288" w:lineRule="auto"/>
        <w:jc w:val="both"/>
        <w:rPr>
          <w:rFonts w:eastAsia="MS Mincho"/>
          <w:b/>
          <w:u w:val="single"/>
          <w:lang w:eastAsia="ja-JP"/>
        </w:rPr>
      </w:pPr>
      <w:r w:rsidRPr="00036C94">
        <w:rPr>
          <w:lang w:val="en-US" w:eastAsia="ja-JP"/>
        </w:rPr>
        <w:t xml:space="preserve">NR-U supports the architectural scenarios including standalone NR-U, and carrier aggregation/dual-connectivity between NR-U and licensed NR/LTE carrier. Therefore, in addition to supporting the contention-free random access (RA), NR-U also needs to support the </w:t>
      </w:r>
      <w:r>
        <w:rPr>
          <w:lang w:val="en-US" w:eastAsia="ja-JP"/>
        </w:rPr>
        <w:t xml:space="preserve">4-step </w:t>
      </w:r>
      <w:r w:rsidRPr="00036C94">
        <w:rPr>
          <w:lang w:val="en-US" w:eastAsia="ja-JP"/>
        </w:rPr>
        <w:t xml:space="preserve">contention-based random access, wherein UE first transmits a physical random access channel (PRACH) preamble (Msg1) to gNB through PRACH; gNB replies with the random access response (RAR) in Msg2; then UE transmits a Msg3 in the uplink and gNB transmits the Msg4 in the downlink. </w:t>
      </w:r>
    </w:p>
    <w:p w14:paraId="284ED2C5" w14:textId="1C214043" w:rsidR="00595425" w:rsidRDefault="004C54CF" w:rsidP="00595425">
      <w:pPr>
        <w:spacing w:line="288" w:lineRule="auto"/>
        <w:jc w:val="both"/>
        <w:rPr>
          <w:lang w:val="en-US" w:eastAsia="ja-JP"/>
        </w:rPr>
      </w:pPr>
      <w:r>
        <w:rPr>
          <w:lang w:val="en-US" w:eastAsia="ja-JP"/>
        </w:rPr>
        <w:t xml:space="preserve">NR-U needs to satisfy </w:t>
      </w:r>
      <w:r w:rsidRPr="00036C94">
        <w:rPr>
          <w:lang w:val="en-US" w:eastAsia="ja-JP"/>
        </w:rPr>
        <w:t xml:space="preserve">unlicensed spectrum regulations such as the </w:t>
      </w:r>
      <w:r>
        <w:rPr>
          <w:lang w:val="en-US" w:eastAsia="ja-JP"/>
        </w:rPr>
        <w:t>LBT</w:t>
      </w:r>
      <w:r w:rsidRPr="00036C94">
        <w:rPr>
          <w:lang w:val="en-US" w:eastAsia="ja-JP"/>
        </w:rPr>
        <w:t xml:space="preserve">, occupied channel bandwidth (OCB) regulation, and power spectral density (PSD) regulation. </w:t>
      </w:r>
      <w:r>
        <w:rPr>
          <w:lang w:val="en-US" w:eastAsia="ja-JP"/>
        </w:rPr>
        <w:t xml:space="preserve">Due to the </w:t>
      </w:r>
      <w:r w:rsidRPr="00036C94">
        <w:rPr>
          <w:lang w:val="en-US" w:eastAsia="ja-JP"/>
        </w:rPr>
        <w:t xml:space="preserve">LBT requirement, </w:t>
      </w:r>
      <w:r w:rsidR="00B80DCF">
        <w:rPr>
          <w:lang w:val="en-US" w:eastAsia="ja-JP"/>
        </w:rPr>
        <w:t>a</w:t>
      </w:r>
      <w:r w:rsidRPr="00036C94">
        <w:rPr>
          <w:lang w:val="en-US" w:eastAsia="ja-JP"/>
        </w:rPr>
        <w:t xml:space="preserve"> 4-step random access procedure needs to succeed in at least four LBTs before each message can be transmitted, and the failure of any LBT can lead to a significantly increased random access delay and resource overhead. Therefore, NR-U random access needs enhancements from the baseline procedure to </w:t>
      </w:r>
      <w:r w:rsidRPr="00133D37">
        <w:rPr>
          <w:lang w:val="en-US" w:eastAsia="ja-JP"/>
        </w:rPr>
        <w:t>decrease the expected random access delay caused by potential LBT failure</w:t>
      </w:r>
      <w:r w:rsidR="00B80DCF" w:rsidRPr="00133D37">
        <w:rPr>
          <w:lang w:val="en-US" w:eastAsia="ja-JP"/>
        </w:rPr>
        <w:t>s</w:t>
      </w:r>
      <w:r w:rsidRPr="00133D37">
        <w:rPr>
          <w:lang w:val="en-US" w:eastAsia="ja-JP"/>
        </w:rPr>
        <w:t xml:space="preserve">. Specifically, the </w:t>
      </w:r>
      <w:r w:rsidR="00B80DCF" w:rsidRPr="00133D37">
        <w:rPr>
          <w:lang w:val="en-US" w:eastAsia="ja-JP"/>
        </w:rPr>
        <w:t xml:space="preserve">enhancement to decrease the </w:t>
      </w:r>
      <w:r w:rsidRPr="00133D37">
        <w:rPr>
          <w:lang w:val="en-US" w:eastAsia="ja-JP"/>
        </w:rPr>
        <w:t>expected random access delay of NR-U</w:t>
      </w:r>
      <w:r w:rsidR="00B80DCF" w:rsidRPr="00133D37">
        <w:rPr>
          <w:lang w:val="en-US" w:eastAsia="ja-JP"/>
        </w:rPr>
        <w:t>, detailed in this session,</w:t>
      </w:r>
      <w:r w:rsidRPr="00133D37">
        <w:rPr>
          <w:lang w:val="en-US" w:eastAsia="ja-JP"/>
        </w:rPr>
        <w:t xml:space="preserve"> </w:t>
      </w:r>
      <w:r w:rsidR="00B80DCF" w:rsidRPr="00133D37">
        <w:rPr>
          <w:lang w:val="en-US" w:eastAsia="ja-JP"/>
        </w:rPr>
        <w:t xml:space="preserve">can include </w:t>
      </w:r>
      <w:r w:rsidRPr="00036C94">
        <w:rPr>
          <w:lang w:val="en-US" w:eastAsia="ja-JP"/>
        </w:rPr>
        <w:t>increasing the transmit opportunities for each message</w:t>
      </w:r>
      <w:r w:rsidR="008A02C5">
        <w:rPr>
          <w:lang w:val="en-US" w:eastAsia="ja-JP"/>
        </w:rPr>
        <w:t xml:space="preserve"> (e.g. increase the number of RACH attempts)</w:t>
      </w:r>
      <w:r w:rsidRPr="00036C94">
        <w:rPr>
          <w:lang w:val="en-US" w:eastAsia="ja-JP"/>
        </w:rPr>
        <w:t xml:space="preserve">, </w:t>
      </w:r>
      <w:r w:rsidR="00B80DCF">
        <w:rPr>
          <w:lang w:val="en-US" w:eastAsia="ja-JP"/>
        </w:rPr>
        <w:t>improving the transmit accuracy of each message after a successful LBT</w:t>
      </w:r>
      <w:r w:rsidR="008A02C5">
        <w:rPr>
          <w:lang w:val="en-US" w:eastAsia="ja-JP"/>
        </w:rPr>
        <w:t xml:space="preserve"> (e.g. increase the number of message transmissions for each RACH attempt)</w:t>
      </w:r>
      <w:r w:rsidR="00B80DCF">
        <w:rPr>
          <w:lang w:val="en-US" w:eastAsia="ja-JP"/>
        </w:rPr>
        <w:t>, and</w:t>
      </w:r>
      <w:r w:rsidRPr="00036C94">
        <w:rPr>
          <w:lang w:val="en-US" w:eastAsia="ja-JP"/>
        </w:rPr>
        <w:t xml:space="preserve"> simplifying the overall random access procedure such that fewer LBTs are required.</w:t>
      </w:r>
      <w:r w:rsidR="00B80DCF">
        <w:rPr>
          <w:lang w:val="en-US" w:eastAsia="ja-JP"/>
        </w:rPr>
        <w:t xml:space="preserve"> Other aspects for the enhancement to PRACH design in NR are also discussed in this session.  </w:t>
      </w:r>
      <w:r w:rsidRPr="00036C94">
        <w:rPr>
          <w:lang w:val="en-US" w:eastAsia="ja-JP"/>
        </w:rPr>
        <w:t xml:space="preserve"> </w:t>
      </w:r>
      <w:r>
        <w:rPr>
          <w:lang w:val="en-US" w:eastAsia="ja-JP"/>
        </w:rPr>
        <w:t xml:space="preserve"> </w:t>
      </w:r>
    </w:p>
    <w:p w14:paraId="42AB156B" w14:textId="386183DC" w:rsidR="00227DFA" w:rsidRDefault="00227DFA" w:rsidP="00595425">
      <w:pPr>
        <w:spacing w:line="288" w:lineRule="auto"/>
        <w:jc w:val="both"/>
        <w:rPr>
          <w:lang w:val="en-US" w:eastAsia="ja-JP"/>
        </w:rPr>
      </w:pPr>
    </w:p>
    <w:p w14:paraId="47F9288E" w14:textId="61ECD22C" w:rsidR="00227DFA" w:rsidRDefault="00227DFA" w:rsidP="00227DFA">
      <w:pPr>
        <w:spacing w:line="288" w:lineRule="auto"/>
        <w:jc w:val="both"/>
        <w:rPr>
          <w:lang w:val="en-US"/>
        </w:rPr>
      </w:pPr>
      <w:r w:rsidRPr="00407785">
        <w:rPr>
          <w:lang w:val="en-US"/>
        </w:rPr>
        <w:lastRenderedPageBreak/>
        <w:t xml:space="preserve">In the last RAN1 meeting [1], </w:t>
      </w:r>
      <w:r>
        <w:rPr>
          <w:lang w:val="en-US"/>
        </w:rPr>
        <w:t>several frequency-domain and time-domain potential NR-U RACH resource enhancements have been identified. Among the identified enhancement options, time-domain enhancement option (d) and option (e) wherein multiple time-domain RACH resources can be utilized are the most general approache</w:t>
      </w:r>
      <w:r w:rsidR="00105B21">
        <w:rPr>
          <w:lang w:val="en-US"/>
        </w:rPr>
        <w:t>s in compensating the potential</w:t>
      </w:r>
      <w:r>
        <w:rPr>
          <w:lang w:val="en-US"/>
        </w:rPr>
        <w:t xml:space="preserve"> PRACH LBT failures for both contention-based and contention-free random access. By contrast, </w:t>
      </w:r>
      <w:r w:rsidR="00105B21">
        <w:rPr>
          <w:lang w:val="en-US"/>
        </w:rPr>
        <w:t xml:space="preserve">each of </w:t>
      </w:r>
      <w:r>
        <w:rPr>
          <w:lang w:val="en-US"/>
        </w:rPr>
        <w:t>the remaining options would have certain constraints. Specifically, for the frequency-domain enhancement in [1], since it</w:t>
      </w:r>
      <w:r w:rsidRPr="00E849A0">
        <w:rPr>
          <w:lang w:val="en-US"/>
        </w:rPr>
        <w:t xml:space="preserve"> has already been agreed that </w:t>
      </w:r>
      <w:r w:rsidR="00E37DFA">
        <w:rPr>
          <w:lang w:val="en-US"/>
        </w:rPr>
        <w:t xml:space="preserve">the </w:t>
      </w:r>
      <w:r w:rsidRPr="00E849A0">
        <w:rPr>
          <w:lang w:val="en-US"/>
        </w:rPr>
        <w:t xml:space="preserve">initial active UL BWP </w:t>
      </w:r>
      <w:r>
        <w:rPr>
          <w:lang w:val="en-US"/>
        </w:rPr>
        <w:t xml:space="preserve">is (approximately) 20 MHz </w:t>
      </w:r>
      <w:r w:rsidRPr="00E849A0">
        <w:rPr>
          <w:lang w:val="en-US"/>
        </w:rPr>
        <w:t xml:space="preserve">and that LBT </w:t>
      </w:r>
      <w:r w:rsidR="00B822E2">
        <w:rPr>
          <w:lang w:val="en-US"/>
        </w:rPr>
        <w:t>will</w:t>
      </w:r>
      <w:r w:rsidRPr="00E849A0">
        <w:rPr>
          <w:lang w:val="en-US"/>
        </w:rPr>
        <w:t xml:space="preserve"> be performed in units of 20 MHz</w:t>
      </w:r>
      <w:r>
        <w:rPr>
          <w:lang w:val="en-US"/>
        </w:rPr>
        <w:t xml:space="preserve"> for NR-U</w:t>
      </w:r>
      <w:r w:rsidRPr="00E849A0">
        <w:rPr>
          <w:lang w:val="en-US"/>
        </w:rPr>
        <w:t xml:space="preserve">, </w:t>
      </w:r>
      <w:r>
        <w:rPr>
          <w:lang w:val="en-US"/>
        </w:rPr>
        <w:t>performing</w:t>
      </w:r>
      <w:r w:rsidRPr="00E849A0">
        <w:rPr>
          <w:lang w:val="en-US"/>
        </w:rPr>
        <w:t xml:space="preserve"> </w:t>
      </w:r>
      <w:r>
        <w:rPr>
          <w:lang w:val="en-US"/>
        </w:rPr>
        <w:t xml:space="preserve">LBT on a per sub-band basis for NR-U PRACH will have minimal channel access benefit for initial access UEs. For the time-domain enhancement option (c), the RACH resources that can be utilized immediately following detection of a DRS are very limited or even unavailable, and UEs utilizing such RACH resources (if any) could be subject to high collision probability. In addition, the scheduled PRACH resources from time-domain enhancement option (a) and option (b) are also subject to LBT failure and therefore cannot be utilized when LBT fails, </w:t>
      </w:r>
      <w:r w:rsidR="006B2C82">
        <w:rPr>
          <w:lang w:val="en-US"/>
        </w:rPr>
        <w:t>thus other enhancements such as scheduling</w:t>
      </w:r>
      <w:r>
        <w:rPr>
          <w:lang w:val="en-US"/>
        </w:rPr>
        <w:t xml:space="preserve"> multiple</w:t>
      </w:r>
      <w:r w:rsidR="006B2C82">
        <w:rPr>
          <w:lang w:val="en-US"/>
        </w:rPr>
        <w:t xml:space="preserve"> time-domain RACH resources would be necessary to </w:t>
      </w:r>
      <w:r>
        <w:rPr>
          <w:lang w:val="en-US"/>
        </w:rPr>
        <w:t>increase the PRACH LBT success chance.</w:t>
      </w:r>
      <w:r w:rsidR="00E529BB">
        <w:rPr>
          <w:lang w:val="en-US"/>
        </w:rPr>
        <w:t xml:space="preserve"> </w:t>
      </w:r>
      <w:r w:rsidR="00D37D75">
        <w:rPr>
          <w:rFonts w:eastAsia="SimSun" w:hint="eastAsia"/>
          <w:lang w:val="en-US" w:eastAsia="zh-CN"/>
        </w:rPr>
        <w:t>Besides, using paging to</w:t>
      </w:r>
      <w:r w:rsidR="00624B7F">
        <w:rPr>
          <w:rFonts w:eastAsia="SimSun" w:hint="eastAsia"/>
          <w:lang w:val="en-US" w:eastAsia="zh-CN"/>
        </w:rPr>
        <w:t xml:space="preserve"> configure the</w:t>
      </w:r>
      <w:r w:rsidR="00D37D75">
        <w:rPr>
          <w:rFonts w:eastAsia="SimSun" w:hint="eastAsia"/>
          <w:lang w:val="en-US" w:eastAsia="zh-CN"/>
        </w:rPr>
        <w:t xml:space="preserve"> PRACH resource could be a huge resource waste as already noted in the agreement, this often causes the PRACH resource reserved in </w:t>
      </w:r>
      <w:r w:rsidR="00D37D75">
        <w:rPr>
          <w:rFonts w:eastAsia="SimSun"/>
          <w:lang w:val="en-US" w:eastAsia="zh-CN"/>
        </w:rPr>
        <w:t>multiple</w:t>
      </w:r>
      <w:r w:rsidR="00D37D75">
        <w:rPr>
          <w:rFonts w:eastAsia="SimSun" w:hint="eastAsia"/>
          <w:lang w:val="en-US" w:eastAsia="zh-CN"/>
        </w:rPr>
        <w:t xml:space="preserve"> cells and expected such UE could utilize only one of them. </w:t>
      </w:r>
      <w:r w:rsidR="00E529BB">
        <w:rPr>
          <w:lang w:val="en-US"/>
        </w:rPr>
        <w:t>In addition, the power-ramping behavior under time-domain enhancement option (a) and option (b) may also need further enhancements.</w:t>
      </w:r>
      <w:r>
        <w:rPr>
          <w:lang w:val="en-US"/>
        </w:rPr>
        <w:t xml:space="preserve"> As a result, the time-domain enhancement option (d) and/or (e) can be the prioritized RACH enhancement options for NR-U, while the other enhancement options can be supported as supplementary options to option (d) and/or (e). In Section 5.1, details in achieving multiple time-domain RACH opportunities are provided.</w:t>
      </w:r>
    </w:p>
    <w:p w14:paraId="71D44FDE" w14:textId="0AEA4BD4" w:rsidR="00770E9B" w:rsidRPr="00A548A1" w:rsidRDefault="00227DFA" w:rsidP="00595425">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Pr>
          <w:rFonts w:eastAsia="MS Mincho"/>
          <w:b/>
          <w:u w:val="single"/>
          <w:lang w:eastAsia="ja-JP"/>
        </w:rPr>
        <w:t>4</w:t>
      </w:r>
      <w:r w:rsidRPr="001C76A9">
        <w:rPr>
          <w:rFonts w:eastAsia="MS Mincho"/>
          <w:b/>
          <w:u w:val="single"/>
          <w:lang w:eastAsia="ja-JP"/>
        </w:rPr>
        <w:t xml:space="preserve">: </w:t>
      </w:r>
      <w:r>
        <w:rPr>
          <w:rFonts w:eastAsia="MS Mincho"/>
          <w:b/>
          <w:u w:val="single"/>
          <w:lang w:eastAsia="ja-JP"/>
        </w:rPr>
        <w:t>It is identified beneficial to prioritize time-domain enhancement option (d) and (e) for NR-U PRACH.</w:t>
      </w:r>
    </w:p>
    <w:p w14:paraId="477987C1" w14:textId="12BE862C" w:rsidR="00595425" w:rsidRDefault="004C54CF" w:rsidP="00595425">
      <w:pPr>
        <w:pStyle w:val="Heading2"/>
        <w:rPr>
          <w:lang w:val="en-US" w:eastAsia="ja-JP"/>
        </w:rPr>
      </w:pPr>
      <w:r>
        <w:rPr>
          <w:lang w:val="en-US" w:eastAsia="ja-JP"/>
        </w:rPr>
        <w:t>Enhancement to increase transmit opportunities for Msg1 in 4-step RACH</w:t>
      </w:r>
    </w:p>
    <w:p w14:paraId="129ADC63" w14:textId="7DF0AEB7" w:rsidR="004C54CF" w:rsidRPr="004B494B" w:rsidRDefault="004C54CF" w:rsidP="004C54CF">
      <w:pPr>
        <w:spacing w:line="288" w:lineRule="auto"/>
        <w:jc w:val="both"/>
        <w:rPr>
          <w:lang w:eastAsia="ja-JP"/>
        </w:rPr>
      </w:pPr>
      <w:r>
        <w:t xml:space="preserve">Due to the LBT requirement for transmitting PRACH, the failure of PRACH LBT can cause significant delay to the overall RA procedure. As a result, enhancements to increase the transmission opportunities of </w:t>
      </w:r>
      <w:r w:rsidR="00B80DCF">
        <w:t>Msg1 in 4-step RACH</w:t>
      </w:r>
      <w:r>
        <w:t xml:space="preserve"> can be used to decrease the PRACH transmission delay. </w:t>
      </w:r>
    </w:p>
    <w:p w14:paraId="08EBBAF6" w14:textId="1CD5F504" w:rsidR="00CF513E" w:rsidRDefault="00CF513E" w:rsidP="004C54CF">
      <w:pPr>
        <w:spacing w:line="288" w:lineRule="auto"/>
        <w:jc w:val="both"/>
      </w:pPr>
      <w:r>
        <w:t>As a first enhancement, NR-U can try to inherit</w:t>
      </w:r>
      <w:r w:rsidR="004C54CF">
        <w:t xml:space="preserve"> the </w:t>
      </w:r>
      <w:r>
        <w:t xml:space="preserve">SSB-RO association </w:t>
      </w:r>
      <w:r w:rsidR="004C54CF">
        <w:t>design in the NR Rel-15</w:t>
      </w:r>
      <w:r w:rsidR="002749AE">
        <w:t>,</w:t>
      </w:r>
      <w:r>
        <w:t xml:space="preserve"> </w:t>
      </w:r>
      <w:r w:rsidR="002749AE">
        <w:t>and add</w:t>
      </w:r>
      <w:r>
        <w:t xml:space="preserve"> an associated LBT before each RO</w:t>
      </w:r>
      <w:r w:rsidR="002749AE">
        <w:t xml:space="preserve"> to enhance the transmit opportunities for Msg1</w:t>
      </w:r>
      <w:r>
        <w:t>.</w:t>
      </w:r>
      <w:r w:rsidR="004C54CF">
        <w:t xml:space="preserve"> </w:t>
      </w:r>
      <w:r>
        <w:t>For example, NR Rel-15 supports configuring</w:t>
      </w:r>
      <w:r w:rsidR="004C54CF">
        <w:t xml:space="preserve"> one or </w:t>
      </w:r>
      <w:r w:rsidR="002749AE">
        <w:t xml:space="preserve">more than </w:t>
      </w:r>
      <w:r w:rsidR="004C54CF">
        <w:t>one</w:t>
      </w:r>
      <w:r w:rsidR="002749AE">
        <w:t xml:space="preserve"> SSB for</w:t>
      </w:r>
      <w:r w:rsidR="004C54CF">
        <w:t xml:space="preserve"> each </w:t>
      </w:r>
      <w:r>
        <w:t>RO, and</w:t>
      </w:r>
      <w:r w:rsidR="004C54CF">
        <w:t xml:space="preserve"> it may end up with multiple ROs</w:t>
      </w:r>
      <w:r w:rsidR="002749AE">
        <w:t>,</w:t>
      </w:r>
      <w:r w:rsidR="004C54CF">
        <w:t xml:space="preserve"> associated with the same SSB</w:t>
      </w:r>
      <w:r w:rsidR="002749AE">
        <w:t>,</w:t>
      </w:r>
      <w:r w:rsidR="004C54CF">
        <w:t xml:space="preserve"> not consecutive to each other</w:t>
      </w:r>
      <w:r w:rsidR="002749AE">
        <w:t xml:space="preserve"> in time domain</w:t>
      </w:r>
      <w:r w:rsidR="00CB4EE7">
        <w:t>. Then, if the LBT fo</w:t>
      </w:r>
      <w:r w:rsidR="0082267F">
        <w:t>r an earlier RO fails, Msg1 still has</w:t>
      </w:r>
      <w:r w:rsidR="00CB4EE7">
        <w:t xml:space="preserve"> opportunities to be transmitted </w:t>
      </w:r>
      <w:r w:rsidR="002749AE">
        <w:t xml:space="preserve">in </w:t>
      </w:r>
      <w:r w:rsidR="00CB4EE7">
        <w:t>later configured RO</w:t>
      </w:r>
      <w:r w:rsidR="002749AE">
        <w:t>s</w:t>
      </w:r>
      <w:r w:rsidR="00CB4EE7">
        <w:t xml:space="preserve"> within the </w:t>
      </w:r>
      <w:r w:rsidR="00283B8F">
        <w:rPr>
          <w:rFonts w:eastAsia="SimSun" w:hint="eastAsia"/>
          <w:lang w:eastAsia="zh-CN"/>
        </w:rPr>
        <w:t>association</w:t>
      </w:r>
      <w:r w:rsidR="00CB4EE7">
        <w:t xml:space="preserve"> period, subject to the LBT </w:t>
      </w:r>
      <w:r w:rsidR="0082267F">
        <w:t>result</w:t>
      </w:r>
      <w:r w:rsidR="002749AE">
        <w:t>s</w:t>
      </w:r>
      <w:r w:rsidR="0082267F">
        <w:t xml:space="preserve"> </w:t>
      </w:r>
      <w:r w:rsidR="00CB4EE7">
        <w:t>of the later RO</w:t>
      </w:r>
      <w:r w:rsidR="002749AE">
        <w:t>s</w:t>
      </w:r>
      <w:r w:rsidR="00CB4EE7">
        <w:t>.</w:t>
      </w:r>
      <w:r w:rsidR="0082267F">
        <w:t xml:space="preserve"> An example of this enhancement </w:t>
      </w:r>
      <w:r w:rsidR="0082267F" w:rsidRPr="00B40999">
        <w:t>is</w:t>
      </w:r>
      <w:r w:rsidR="0082267F">
        <w:t xml:space="preserve"> illustrated in Figure </w:t>
      </w:r>
      <w:r w:rsidR="00B23DD3">
        <w:t>3</w:t>
      </w:r>
      <w:r w:rsidR="002749AE">
        <w:t>.</w:t>
      </w:r>
      <w:r>
        <w:t xml:space="preserve"> </w:t>
      </w:r>
    </w:p>
    <w:p w14:paraId="2DD8587F" w14:textId="16396F09" w:rsidR="001C6C9B" w:rsidRDefault="001472C1" w:rsidP="00D90D6E">
      <w:pPr>
        <w:keepNext/>
        <w:jc w:val="center"/>
      </w:pPr>
      <w:r>
        <w:object w:dxaOrig="8196" w:dyaOrig="2436" w14:anchorId="223133FF">
          <v:shape id="_x0000_i1027" type="#_x0000_t75" style="width:409.2pt;height:123pt" o:ole="">
            <v:imagedata r:id="rId12" o:title=""/>
          </v:shape>
          <o:OLEObject Type="Embed" ProgID="Visio.Drawing.15" ShapeID="_x0000_i1027" DrawAspect="Content" ObjectID="_1602664769" r:id="rId13"/>
        </w:object>
      </w:r>
    </w:p>
    <w:p w14:paraId="73CC2351" w14:textId="6FC35EFA" w:rsidR="00595425" w:rsidRDefault="001C6C9B" w:rsidP="001C6C9B">
      <w:pPr>
        <w:pStyle w:val="Caption"/>
      </w:pPr>
      <w:r>
        <w:t xml:space="preserve">Figure </w:t>
      </w:r>
      <w:r>
        <w:fldChar w:fldCharType="begin"/>
      </w:r>
      <w:r>
        <w:instrText xml:space="preserve"> SEQ Figure \* ARABIC </w:instrText>
      </w:r>
      <w:r>
        <w:fldChar w:fldCharType="separate"/>
      </w:r>
      <w:r w:rsidR="00263A7E">
        <w:rPr>
          <w:noProof/>
        </w:rPr>
        <w:t>3</w:t>
      </w:r>
      <w:r>
        <w:fldChar w:fldCharType="end"/>
      </w:r>
      <w:r w:rsidRPr="001C6C9B">
        <w:t xml:space="preserve"> </w:t>
      </w:r>
      <w:r w:rsidR="00337E1E">
        <w:t xml:space="preserve">Illustration of </w:t>
      </w:r>
      <w:r w:rsidR="00172EAE">
        <w:t>the first enhancement method</w:t>
      </w:r>
      <w:r>
        <w:t>.</w:t>
      </w:r>
    </w:p>
    <w:p w14:paraId="78D2CDE4" w14:textId="74753E5E" w:rsidR="00CB4EE7" w:rsidRDefault="00CB4EE7" w:rsidP="00E12736">
      <w:pPr>
        <w:spacing w:line="288" w:lineRule="auto"/>
        <w:jc w:val="both"/>
      </w:pPr>
      <w:r>
        <w:t>As another enhan</w:t>
      </w:r>
      <w:r w:rsidR="00172EAE">
        <w:t>c</w:t>
      </w:r>
      <w:r>
        <w:t xml:space="preserve">ement, NR-U can </w:t>
      </w:r>
      <w:r w:rsidR="00172EAE">
        <w:t>configure</w:t>
      </w:r>
      <w:r>
        <w:t xml:space="preserve"> </w:t>
      </w:r>
      <w:r w:rsidR="00172EAE">
        <w:t>multiple consecutive</w:t>
      </w:r>
      <w:r>
        <w:t xml:space="preserve"> ROs</w:t>
      </w:r>
      <w:r w:rsidR="00172EAE">
        <w:t xml:space="preserve"> </w:t>
      </w:r>
      <w:r>
        <w:t xml:space="preserve">associated with </w:t>
      </w:r>
      <w:r w:rsidR="00172EAE">
        <w:t>the same</w:t>
      </w:r>
      <w:r w:rsidR="008A02C5">
        <w:t xml:space="preserve"> SSB</w:t>
      </w:r>
      <w:r>
        <w:t xml:space="preserve">, </w:t>
      </w:r>
      <w:r w:rsidR="00172EAE">
        <w:t>and</w:t>
      </w:r>
      <w:r>
        <w:t xml:space="preserve"> </w:t>
      </w:r>
      <w:r w:rsidR="00A8693F">
        <w:t>a</w:t>
      </w:r>
      <w:r w:rsidR="008A02C5">
        <w:t>n</w:t>
      </w:r>
      <w:r w:rsidR="00A8693F">
        <w:t xml:space="preserve"> </w:t>
      </w:r>
      <w:r>
        <w:t>a</w:t>
      </w:r>
      <w:r w:rsidR="00172EAE">
        <w:t>ssociated</w:t>
      </w:r>
      <w:r>
        <w:t xml:space="preserve"> LBT can be performed before each RO</w:t>
      </w:r>
      <w:r w:rsidR="00172EAE">
        <w:t xml:space="preserve"> (</w:t>
      </w:r>
      <w:r>
        <w:t xml:space="preserve">there can be gap symbol(s) between </w:t>
      </w:r>
      <w:r w:rsidR="00283B8F">
        <w:t>neighbouring</w:t>
      </w:r>
      <w:r>
        <w:t xml:space="preserve"> ROs among the consecutive ROs to account for LBT overhead</w:t>
      </w:r>
      <w:r w:rsidR="00172EAE">
        <w:t>)</w:t>
      </w:r>
      <w:r>
        <w:t xml:space="preserve">. As a result, </w:t>
      </w:r>
      <w:r w:rsidR="008A02C5">
        <w:t>a</w:t>
      </w:r>
      <w:r>
        <w:t xml:space="preserve"> UE can be </w:t>
      </w:r>
      <w:r w:rsidR="008A02C5">
        <w:t>configured with</w:t>
      </w:r>
      <w:r>
        <w:t xml:space="preserve"> multipl</w:t>
      </w:r>
      <w:r w:rsidR="008A02C5">
        <w:t>e consecutive time-domain ROs for</w:t>
      </w:r>
      <w:r>
        <w:t xml:space="preserve"> RACH </w:t>
      </w:r>
      <w:r w:rsidR="008A02C5">
        <w:t>attempt</w:t>
      </w:r>
      <w:r>
        <w:t>, which can</w:t>
      </w:r>
      <w:r w:rsidR="008A02C5">
        <w:t xml:space="preserve"> also</w:t>
      </w:r>
      <w:r>
        <w:t xml:space="preserve"> increase the transmit opportunities for Msg1. Equivalently, this example can be considered as </w:t>
      </w:r>
      <w:r w:rsidR="00172EAE">
        <w:t>configuring</w:t>
      </w:r>
      <w:r>
        <w:t xml:space="preserve"> a</w:t>
      </w:r>
      <w:r w:rsidR="008A02C5">
        <w:t>n associated</w:t>
      </w:r>
      <w:r>
        <w:t xml:space="preserve"> RO window to each SSB, wherein multiple</w:t>
      </w:r>
      <w:r w:rsidRPr="00E64C9E">
        <w:t xml:space="preserve"> </w:t>
      </w:r>
      <w:r>
        <w:t xml:space="preserve">consecutive </w:t>
      </w:r>
      <w:r w:rsidRPr="00EA1B6C">
        <w:t>time-domain ROs</w:t>
      </w:r>
      <w:r>
        <w:t xml:space="preserve"> </w:t>
      </w:r>
      <w:r w:rsidR="008A02C5">
        <w:t>can be configured</w:t>
      </w:r>
      <w:r>
        <w:t xml:space="preserve"> within the window. </w:t>
      </w:r>
      <w:r w:rsidRPr="00A37647">
        <w:t xml:space="preserve">In order to support configuring multiple time-domain ROs to be associated with </w:t>
      </w:r>
      <w:r>
        <w:t>SSBs</w:t>
      </w:r>
      <w:r w:rsidRPr="00A37647">
        <w:t xml:space="preserve"> in a consecutive manner, the </w:t>
      </w:r>
      <w:r w:rsidR="00B62CFE">
        <w:t xml:space="preserve">SSB-RO </w:t>
      </w:r>
      <w:r w:rsidRPr="00A37647">
        <w:t xml:space="preserve">mapping </w:t>
      </w:r>
      <w:r w:rsidR="00172EAE">
        <w:t>can</w:t>
      </w:r>
      <w:r w:rsidRPr="00A37647">
        <w:t xml:space="preserve"> be enhanced from NR </w:t>
      </w:r>
      <w:r w:rsidR="00B62CFE">
        <w:t>Rel-15</w:t>
      </w:r>
      <w:r>
        <w:t xml:space="preserve">, </w:t>
      </w:r>
      <w:r w:rsidR="0089035B">
        <w:rPr>
          <w:rFonts w:eastAsia="SimSun" w:hint="eastAsia"/>
          <w:lang w:eastAsia="zh-CN"/>
        </w:rPr>
        <w:t xml:space="preserve">e.g, time-domain first mapping; </w:t>
      </w:r>
      <w:r>
        <w:t xml:space="preserve">especially when </w:t>
      </w:r>
      <w:r w:rsidR="00B62CFE">
        <w:t xml:space="preserve">the </w:t>
      </w:r>
      <w:r w:rsidR="00B62CFE">
        <w:lastRenderedPageBreak/>
        <w:t>enhancement can be combined with FDM</w:t>
      </w:r>
      <w:r>
        <w:t xml:space="preserve">ed </w:t>
      </w:r>
      <w:r w:rsidR="00B62CFE">
        <w:t xml:space="preserve">multiple </w:t>
      </w:r>
      <w:r>
        <w:t xml:space="preserve">ROs. </w:t>
      </w:r>
      <w:r w:rsidRPr="00A37647">
        <w:t xml:space="preserve">Figure </w:t>
      </w:r>
      <w:r w:rsidR="0089035B">
        <w:rPr>
          <w:rFonts w:eastAsia="SimSun" w:hint="eastAsia"/>
          <w:lang w:eastAsia="zh-CN"/>
        </w:rPr>
        <w:t>4</w:t>
      </w:r>
      <w:r w:rsidR="0089035B" w:rsidRPr="00A37647">
        <w:t xml:space="preserve"> </w:t>
      </w:r>
      <w:r w:rsidRPr="00A37647">
        <w:t xml:space="preserve">gives </w:t>
      </w:r>
      <w:r w:rsidR="00B62CFE">
        <w:t xml:space="preserve">such </w:t>
      </w:r>
      <w:r w:rsidRPr="00A37647">
        <w:t xml:space="preserve">an example where each SSB is </w:t>
      </w:r>
      <w:r w:rsidR="00B62CFE">
        <w:t>configured with</w:t>
      </w:r>
      <w:r w:rsidRPr="00A37647">
        <w:t xml:space="preserve"> </w:t>
      </w:r>
      <w:r>
        <w:t>4</w:t>
      </w:r>
      <w:r w:rsidRPr="00A37647">
        <w:t xml:space="preserve"> consecutive ROs in the time domain</w:t>
      </w:r>
      <w:r w:rsidR="00B62CFE">
        <w:t xml:space="preserve"> (with LBTs associated to each RACH </w:t>
      </w:r>
      <w:r w:rsidR="0089035B">
        <w:rPr>
          <w:rFonts w:eastAsia="SimSun" w:hint="eastAsia"/>
          <w:lang w:eastAsia="zh-CN"/>
        </w:rPr>
        <w:t>occasion</w:t>
      </w:r>
      <w:r w:rsidR="00B62CFE">
        <w:t>), and two sets of FDM</w:t>
      </w:r>
      <w:r>
        <w:t xml:space="preserve">ed ROs </w:t>
      </w:r>
      <w:r w:rsidR="00B62CFE">
        <w:t>in the frequency domain</w:t>
      </w:r>
      <w:r>
        <w:t>.</w:t>
      </w:r>
      <w:r w:rsidR="00A600EB">
        <w:t xml:space="preserve"> Note the PRACH LBT shall be performed over the initial active UL BWP, so the LBT</w:t>
      </w:r>
      <w:r w:rsidR="0040342D">
        <w:t>s</w:t>
      </w:r>
      <w:r w:rsidR="00A600EB">
        <w:t xml:space="preserve"> associated with FDM’ed ROs</w:t>
      </w:r>
      <w:r w:rsidR="0040342D">
        <w:t xml:space="preserve"> in Figure 4</w:t>
      </w:r>
      <w:r w:rsidR="00A600EB">
        <w:t xml:space="preserve"> </w:t>
      </w:r>
      <w:r w:rsidR="00892052">
        <w:t>may</w:t>
      </w:r>
      <w:r w:rsidR="0040342D">
        <w:t xml:space="preserve"> actually</w:t>
      </w:r>
      <w:r w:rsidR="00892052">
        <w:t xml:space="preserve"> overlap in frequency domain</w:t>
      </w:r>
      <w:r w:rsidR="00A600EB">
        <w:t>.</w:t>
      </w:r>
    </w:p>
    <w:p w14:paraId="152E5588" w14:textId="562FEEC6" w:rsidR="00A600EB" w:rsidRDefault="00A600EB" w:rsidP="002573C5">
      <w:pPr>
        <w:spacing w:line="288" w:lineRule="auto"/>
        <w:jc w:val="center"/>
      </w:pPr>
      <w:r>
        <w:object w:dxaOrig="7884" w:dyaOrig="2881" w14:anchorId="7017A55E">
          <v:shape id="_x0000_i1028" type="#_x0000_t75" style="width:393.6pt;height:2in" o:ole="">
            <v:imagedata r:id="rId14" o:title=""/>
          </v:shape>
          <o:OLEObject Type="Embed" ProgID="Visio.Drawing.15" ShapeID="_x0000_i1028" DrawAspect="Content" ObjectID="_1602664770" r:id="rId15"/>
        </w:object>
      </w:r>
    </w:p>
    <w:p w14:paraId="69EAE134" w14:textId="6CB2179E" w:rsidR="00CB4EE7" w:rsidRPr="00172EAE" w:rsidRDefault="00172EAE" w:rsidP="00CB4EE7">
      <w:pPr>
        <w:spacing w:line="288" w:lineRule="auto"/>
        <w:jc w:val="center"/>
        <w:rPr>
          <w:rFonts w:eastAsia="MS Mincho"/>
          <w:b/>
          <w:lang w:eastAsia="ja-JP"/>
        </w:rPr>
      </w:pPr>
      <w:r w:rsidRPr="00172EAE">
        <w:rPr>
          <w:rFonts w:eastAsia="MS Mincho"/>
          <w:b/>
          <w:lang w:eastAsia="ja-JP"/>
        </w:rPr>
        <w:t xml:space="preserve">Figure </w:t>
      </w:r>
      <w:r w:rsidR="0089035B">
        <w:rPr>
          <w:rFonts w:eastAsia="SimSun" w:hint="eastAsia"/>
          <w:b/>
          <w:lang w:eastAsia="zh-CN"/>
        </w:rPr>
        <w:t>4</w:t>
      </w:r>
      <w:r w:rsidR="0089035B" w:rsidRPr="00172EAE">
        <w:rPr>
          <w:rFonts w:eastAsia="MS Mincho"/>
          <w:b/>
          <w:lang w:eastAsia="ja-JP"/>
        </w:rPr>
        <w:t xml:space="preserve"> </w:t>
      </w:r>
      <w:r w:rsidRPr="00172EAE">
        <w:rPr>
          <w:b/>
        </w:rPr>
        <w:t>Illustration of the second enhancement method</w:t>
      </w:r>
      <w:r w:rsidR="00CB4EE7" w:rsidRPr="00172EAE">
        <w:rPr>
          <w:rFonts w:eastAsia="MS Mincho"/>
          <w:b/>
          <w:lang w:eastAsia="ja-JP"/>
        </w:rPr>
        <w:t>.</w:t>
      </w:r>
    </w:p>
    <w:p w14:paraId="1D6A1BE9" w14:textId="26E1CA82" w:rsidR="00172EAE" w:rsidRDefault="00172EAE" w:rsidP="00172EAE">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263A7E">
        <w:rPr>
          <w:rFonts w:eastAsia="MS Mincho"/>
          <w:b/>
          <w:u w:val="single"/>
          <w:lang w:eastAsia="ja-JP"/>
        </w:rPr>
        <w:t>4</w:t>
      </w:r>
      <w:r w:rsidRPr="001C76A9">
        <w:rPr>
          <w:rFonts w:eastAsia="MS Mincho"/>
          <w:b/>
          <w:u w:val="single"/>
          <w:lang w:eastAsia="ja-JP"/>
        </w:rPr>
        <w:t xml:space="preserve">: </w:t>
      </w:r>
      <w:r w:rsidR="00E12736">
        <w:rPr>
          <w:rFonts w:eastAsia="MS Mincho"/>
          <w:b/>
          <w:u w:val="single"/>
          <w:lang w:eastAsia="ja-JP"/>
        </w:rPr>
        <w:t xml:space="preserve">It is identified beneficial to associate </w:t>
      </w:r>
      <w:r w:rsidR="00E76A3B">
        <w:rPr>
          <w:rFonts w:eastAsia="MS Mincho"/>
          <w:b/>
          <w:u w:val="single"/>
          <w:lang w:eastAsia="ja-JP"/>
        </w:rPr>
        <w:t xml:space="preserve">a </w:t>
      </w:r>
      <w:r w:rsidR="00E12736">
        <w:rPr>
          <w:rFonts w:eastAsia="MS Mincho"/>
          <w:b/>
          <w:u w:val="single"/>
          <w:lang w:eastAsia="ja-JP"/>
        </w:rPr>
        <w:t xml:space="preserve">LBT opportunity for each of the </w:t>
      </w:r>
      <w:r>
        <w:rPr>
          <w:rFonts w:eastAsia="MS Mincho"/>
          <w:b/>
          <w:u w:val="single"/>
          <w:lang w:eastAsia="ja-JP"/>
        </w:rPr>
        <w:t xml:space="preserve">RACH </w:t>
      </w:r>
      <w:r w:rsidR="0089035B" w:rsidRPr="0089035B">
        <w:rPr>
          <w:rFonts w:eastAsia="MS Mincho"/>
          <w:b/>
          <w:u w:val="single"/>
          <w:lang w:eastAsia="ja-JP"/>
        </w:rPr>
        <w:t>occasion</w:t>
      </w:r>
      <w:r>
        <w:rPr>
          <w:rFonts w:eastAsia="MS Mincho"/>
          <w:b/>
          <w:u w:val="single"/>
          <w:lang w:eastAsia="ja-JP"/>
        </w:rPr>
        <w:t>s</w:t>
      </w:r>
      <w:r w:rsidR="00E12736">
        <w:rPr>
          <w:rFonts w:eastAsia="MS Mincho"/>
          <w:b/>
          <w:u w:val="single"/>
          <w:lang w:eastAsia="ja-JP"/>
        </w:rPr>
        <w:t xml:space="preserve"> in order to</w:t>
      </w:r>
      <w:r>
        <w:rPr>
          <w:rFonts w:eastAsia="MS Mincho"/>
          <w:b/>
          <w:u w:val="single"/>
          <w:lang w:eastAsia="ja-JP"/>
        </w:rPr>
        <w:t xml:space="preserve"> </w:t>
      </w:r>
      <w:r w:rsidRPr="002E3EA2">
        <w:rPr>
          <w:rFonts w:eastAsia="MS Mincho"/>
          <w:b/>
          <w:u w:val="single"/>
          <w:lang w:eastAsia="ja-JP"/>
        </w:rPr>
        <w:t>alleviat</w:t>
      </w:r>
      <w:r w:rsidR="00E12736">
        <w:rPr>
          <w:rFonts w:eastAsia="MS Mincho"/>
          <w:b/>
          <w:u w:val="single"/>
          <w:lang w:eastAsia="ja-JP"/>
        </w:rPr>
        <w:t>e</w:t>
      </w:r>
      <w:r w:rsidRPr="002E3EA2">
        <w:rPr>
          <w:rFonts w:eastAsia="MS Mincho"/>
          <w:b/>
          <w:u w:val="single"/>
          <w:lang w:eastAsia="ja-JP"/>
        </w:rPr>
        <w:t xml:space="preserve"> the extra access delay due to LBT failure</w:t>
      </w:r>
      <w:r>
        <w:rPr>
          <w:rFonts w:eastAsia="MS Mincho"/>
          <w:b/>
          <w:u w:val="single"/>
          <w:lang w:eastAsia="ja-JP"/>
        </w:rPr>
        <w:t>.</w:t>
      </w:r>
    </w:p>
    <w:p w14:paraId="6D174C24" w14:textId="2EB7820D" w:rsidR="00595425" w:rsidRDefault="00A36D4C" w:rsidP="006A2DBD">
      <w:pPr>
        <w:pStyle w:val="Heading2"/>
        <w:rPr>
          <w:lang w:val="en-US" w:eastAsia="ja-JP"/>
        </w:rPr>
      </w:pPr>
      <w:r w:rsidRPr="00A36D4C">
        <w:rPr>
          <w:lang w:val="en-US" w:eastAsia="ja-JP"/>
        </w:rPr>
        <w:t>Valid RO determination</w:t>
      </w:r>
    </w:p>
    <w:p w14:paraId="4B289AB3" w14:textId="51A0864B" w:rsidR="003A0A80" w:rsidRPr="0004059D" w:rsidRDefault="006C564C" w:rsidP="00036C94">
      <w:pPr>
        <w:spacing w:line="288" w:lineRule="auto"/>
        <w:jc w:val="both"/>
        <w:rPr>
          <w:lang w:val="en-US" w:eastAsia="ja-JP"/>
        </w:rPr>
      </w:pPr>
      <w:r w:rsidRPr="007C0FDC">
        <w:rPr>
          <w:lang w:val="en-US" w:eastAsia="ja-JP"/>
        </w:rPr>
        <w:t xml:space="preserve">In </w:t>
      </w:r>
      <w:r w:rsidR="006E0F7F">
        <w:rPr>
          <w:lang w:val="en-US" w:eastAsia="ja-JP"/>
        </w:rPr>
        <w:t>a NR TDD band</w:t>
      </w:r>
      <w:r w:rsidR="00465874" w:rsidRPr="007C0FDC">
        <w:rPr>
          <w:lang w:val="en-US" w:eastAsia="ja-JP"/>
        </w:rPr>
        <w:t xml:space="preserve">, the system information includes the semi-static UL/DL configuration to provide the duration of the DL part, UL part as well as flexible part. Meantime, due to complex situation of possible semi-static UL/DL configuration (variable period, variable durations of DL/UL), the validation rule is finally promoted to apply to the PRACH configuration indicated via the PRACH configuration index of a table. In short, the RO indicated by the PRACH configuration index will be invalid if it is collided with DL part or a part before the end of the last SSB in the flexible part. Such rule in addition to the gap definition after the last symbol of DL part/SSB helps the UE to determine the actual valid RO within the PRACH configuration period. Note that each PRACH configuration period may have different valid ROs, thus it produces the different </w:t>
      </w:r>
      <w:r w:rsidR="00A34939" w:rsidRPr="007C0FDC">
        <w:rPr>
          <w:lang w:val="en-US" w:eastAsia="ja-JP"/>
        </w:rPr>
        <w:t>consistence of the SSB-RO association period, i.e., different number of PRACH configuration period in one SSB-RO association period. For example, it could be 4 PRACH configuration periods at one time but becomes 2 PRACH configuration periods after. Furthermore, to ease the burden at the UE side, instead of the always (re)-calculating the association period, NR Rel-1</w:t>
      </w:r>
      <w:r w:rsidR="006347C1">
        <w:rPr>
          <w:lang w:val="en-US" w:eastAsia="ja-JP"/>
        </w:rPr>
        <w:t>5</w:t>
      </w:r>
      <w:r w:rsidR="00A34939" w:rsidRPr="0004059D">
        <w:rPr>
          <w:lang w:val="en-US" w:eastAsia="ja-JP"/>
        </w:rPr>
        <w:t xml:space="preserve"> defines the association pattern period which consists of one or multiple SSB-RO association period(s), in which the mapping pattern between the association pattern periods will be purely repeated. </w:t>
      </w:r>
    </w:p>
    <w:p w14:paraId="57B108F9" w14:textId="347031AE" w:rsidR="00D51ED0" w:rsidRDefault="00F53EEA" w:rsidP="00D51ED0">
      <w:pPr>
        <w:spacing w:line="288" w:lineRule="auto"/>
        <w:jc w:val="both"/>
        <w:rPr>
          <w:lang w:val="en-US" w:eastAsia="ja-JP"/>
        </w:rPr>
      </w:pPr>
      <w:r>
        <w:rPr>
          <w:lang w:val="en-US" w:eastAsia="ja-JP"/>
        </w:rPr>
        <w:t>For</w:t>
      </w:r>
      <w:r w:rsidR="00D030E9" w:rsidRPr="0004059D">
        <w:rPr>
          <w:lang w:val="en-US" w:eastAsia="ja-JP"/>
        </w:rPr>
        <w:t xml:space="preserve"> NR-U, the uncertainty of the LBT </w:t>
      </w:r>
      <w:r w:rsidR="006E0F7F">
        <w:rPr>
          <w:lang w:val="en-US" w:eastAsia="ja-JP"/>
        </w:rPr>
        <w:t>outcome will add the variance to</w:t>
      </w:r>
      <w:r w:rsidR="00D030E9" w:rsidRPr="0004059D">
        <w:rPr>
          <w:lang w:val="en-US" w:eastAsia="ja-JP"/>
        </w:rPr>
        <w:t xml:space="preserve"> the (actually transmitted) SSB positions, as well as other DL signal transmission</w:t>
      </w:r>
      <w:r>
        <w:rPr>
          <w:lang w:val="en-US" w:eastAsia="ja-JP"/>
        </w:rPr>
        <w:t>, making the situation of channel utilization more complicated</w:t>
      </w:r>
      <w:r w:rsidR="00D030E9" w:rsidRPr="0004059D">
        <w:rPr>
          <w:lang w:val="en-US" w:eastAsia="ja-JP"/>
        </w:rPr>
        <w:t xml:space="preserve">. </w:t>
      </w:r>
      <w:r w:rsidR="00D51ED0">
        <w:rPr>
          <w:lang w:val="en-US" w:eastAsia="ja-JP"/>
        </w:rPr>
        <w:t xml:space="preserve">Method of effective determination of valid RO should be further studied, using </w:t>
      </w:r>
      <w:r w:rsidR="00D51ED0" w:rsidRPr="004B494B">
        <w:rPr>
          <w:lang w:val="en-US" w:eastAsia="ja-JP"/>
        </w:rPr>
        <w:t xml:space="preserve">PRACH configuration design </w:t>
      </w:r>
      <w:r w:rsidR="00D51ED0">
        <w:rPr>
          <w:lang w:val="en-US" w:eastAsia="ja-JP"/>
        </w:rPr>
        <w:t xml:space="preserve">from NR Rel-15 as a baseline. </w:t>
      </w:r>
    </w:p>
    <w:p w14:paraId="5D495C86" w14:textId="143B55C0" w:rsidR="00D24EB6" w:rsidRDefault="00D858A8" w:rsidP="00D24EB6">
      <w:pPr>
        <w:spacing w:line="288" w:lineRule="auto"/>
        <w:jc w:val="both"/>
        <w:rPr>
          <w:rFonts w:eastAsia="SimSun"/>
          <w:b/>
          <w:u w:val="single"/>
          <w:lang w:eastAsia="zh-CN"/>
        </w:rPr>
      </w:pPr>
      <w:r w:rsidRPr="00D51ED0">
        <w:rPr>
          <w:rFonts w:eastAsia="MS Mincho"/>
          <w:b/>
          <w:u w:val="single"/>
          <w:lang w:eastAsia="ja-JP"/>
        </w:rPr>
        <w:t>Proposal</w:t>
      </w:r>
      <w:r w:rsidR="00D010BA">
        <w:rPr>
          <w:rFonts w:eastAsia="MS Mincho"/>
          <w:b/>
          <w:u w:val="single"/>
          <w:lang w:eastAsia="ja-JP"/>
        </w:rPr>
        <w:t xml:space="preserve"> </w:t>
      </w:r>
      <w:r w:rsidR="00263A7E">
        <w:rPr>
          <w:rFonts w:eastAsia="MS Mincho"/>
          <w:b/>
          <w:u w:val="single"/>
          <w:lang w:eastAsia="ja-JP"/>
        </w:rPr>
        <w:t>5</w:t>
      </w:r>
      <w:r w:rsidR="00D51ED0" w:rsidRPr="00D51ED0">
        <w:rPr>
          <w:rFonts w:eastAsia="MS Mincho"/>
          <w:b/>
          <w:u w:val="single"/>
          <w:lang w:eastAsia="ja-JP"/>
        </w:rPr>
        <w:t>: V</w:t>
      </w:r>
      <w:r w:rsidRPr="00D51ED0">
        <w:rPr>
          <w:rFonts w:eastAsia="MS Mincho"/>
          <w:b/>
          <w:u w:val="single"/>
          <w:lang w:eastAsia="ja-JP"/>
        </w:rPr>
        <w:t xml:space="preserve">alidation rule of </w:t>
      </w:r>
      <w:r w:rsidR="00D51ED0">
        <w:rPr>
          <w:rFonts w:eastAsia="MS Mincho"/>
          <w:b/>
          <w:u w:val="single"/>
          <w:lang w:eastAsia="ja-JP"/>
        </w:rPr>
        <w:t>RO</w:t>
      </w:r>
      <w:r w:rsidRPr="00D51ED0">
        <w:rPr>
          <w:rFonts w:eastAsia="MS Mincho"/>
          <w:b/>
          <w:u w:val="single"/>
          <w:lang w:eastAsia="ja-JP"/>
        </w:rPr>
        <w:t xml:space="preserve"> </w:t>
      </w:r>
      <w:r w:rsidR="00D51ED0">
        <w:rPr>
          <w:rFonts w:eastAsia="MS Mincho"/>
          <w:b/>
          <w:u w:val="single"/>
          <w:lang w:eastAsia="ja-JP"/>
        </w:rPr>
        <w:t>shall be studied</w:t>
      </w:r>
      <w:r w:rsidRPr="00D51ED0">
        <w:rPr>
          <w:rFonts w:eastAsia="MS Mincho"/>
          <w:b/>
          <w:u w:val="single"/>
          <w:lang w:eastAsia="ja-JP"/>
        </w:rPr>
        <w:t xml:space="preserve"> </w:t>
      </w:r>
      <w:r w:rsidR="00D51ED0">
        <w:rPr>
          <w:rFonts w:eastAsia="MS Mincho"/>
          <w:b/>
          <w:u w:val="single"/>
          <w:lang w:eastAsia="ja-JP"/>
        </w:rPr>
        <w:t>for</w:t>
      </w:r>
      <w:r w:rsidRPr="00D51ED0">
        <w:rPr>
          <w:rFonts w:eastAsia="MS Mincho"/>
          <w:b/>
          <w:u w:val="single"/>
          <w:lang w:eastAsia="ja-JP"/>
        </w:rPr>
        <w:t xml:space="preserve"> NR-U.</w:t>
      </w:r>
    </w:p>
    <w:p w14:paraId="626F7AF6" w14:textId="77777777" w:rsidR="00D24EB6" w:rsidRDefault="00D24EB6" w:rsidP="00D24EB6">
      <w:pPr>
        <w:pStyle w:val="Heading2"/>
        <w:rPr>
          <w:rFonts w:eastAsia="SimSun"/>
          <w:lang w:val="en-US" w:eastAsia="zh-CN"/>
        </w:rPr>
      </w:pPr>
      <w:r w:rsidRPr="006D4FF9">
        <w:rPr>
          <w:rFonts w:hint="eastAsia"/>
          <w:lang w:val="en-US" w:eastAsia="ja-JP"/>
        </w:rPr>
        <w:t xml:space="preserve">Power ramping </w:t>
      </w:r>
      <w:r w:rsidRPr="006D4FF9">
        <w:rPr>
          <w:lang w:val="en-US" w:eastAsia="ja-JP"/>
        </w:rPr>
        <w:t>behavior</w:t>
      </w:r>
    </w:p>
    <w:p w14:paraId="7073AA3D" w14:textId="2872FCA0" w:rsidR="00BF31C0" w:rsidRPr="00BF31C0" w:rsidRDefault="00BF31C0" w:rsidP="00511DAF">
      <w:pPr>
        <w:spacing w:line="288" w:lineRule="auto"/>
        <w:jc w:val="both"/>
        <w:rPr>
          <w:rFonts w:eastAsia="SimSun"/>
          <w:lang w:val="en-US" w:eastAsia="zh-CN"/>
        </w:rPr>
      </w:pPr>
      <w:r w:rsidRPr="00992F78">
        <w:rPr>
          <w:lang w:val="en-US" w:eastAsia="ja-JP"/>
        </w:rPr>
        <w:t xml:space="preserve">In last meeting, RAN1 has agreed that the preamble power ramping is not performed and that the preamble transmission counter is not incremented if preamble transmissions are dropped due to LBT failure. However, </w:t>
      </w:r>
      <w:r>
        <w:rPr>
          <w:rFonts w:eastAsia="SimSun" w:hint="eastAsia"/>
          <w:lang w:val="en-US" w:eastAsia="zh-CN"/>
        </w:rPr>
        <w:t xml:space="preserve">one thing is not very clear is that </w:t>
      </w:r>
      <w:r w:rsidRPr="00992F78">
        <w:rPr>
          <w:lang w:val="en-US" w:eastAsia="ja-JP"/>
        </w:rPr>
        <w:t xml:space="preserve">such </w:t>
      </w:r>
      <w:r>
        <w:rPr>
          <w:rFonts w:eastAsia="SimSun" w:hint="eastAsia"/>
          <w:lang w:val="en-US" w:eastAsia="zh-CN"/>
        </w:rPr>
        <w:t xml:space="preserve">rule shall apply to LBT failures of all the ROs regardless the timing period, such as PRACH configuration period, or it shall apply to the LBT failures of these the ROs in a given time period. Different consequences could be obtained </w:t>
      </w:r>
      <w:r>
        <w:rPr>
          <w:rFonts w:eastAsia="SimSun"/>
          <w:lang w:val="en-US" w:eastAsia="zh-CN"/>
        </w:rPr>
        <w:t>according</w:t>
      </w:r>
      <w:r>
        <w:rPr>
          <w:rFonts w:eastAsia="SimSun" w:hint="eastAsia"/>
          <w:lang w:val="en-US" w:eastAsia="zh-CN"/>
        </w:rPr>
        <w:t xml:space="preserve"> to above two different understandings.</w:t>
      </w:r>
    </w:p>
    <w:p w14:paraId="2FC70F70" w14:textId="77777777" w:rsidR="005F6F5A" w:rsidRDefault="00BF31C0" w:rsidP="00511DAF">
      <w:pPr>
        <w:spacing w:line="288" w:lineRule="auto"/>
        <w:jc w:val="both"/>
        <w:rPr>
          <w:rFonts w:eastAsia="SimSun"/>
          <w:lang w:val="en-US" w:eastAsia="zh-CN"/>
        </w:rPr>
      </w:pPr>
      <w:r>
        <w:rPr>
          <w:lang w:val="en-US" w:eastAsia="ja-JP"/>
        </w:rPr>
        <w:t>In LTE/NR licensed system</w:t>
      </w:r>
      <w:r>
        <w:rPr>
          <w:rFonts w:eastAsia="SimSun" w:hint="eastAsia"/>
          <w:lang w:val="en-US" w:eastAsia="zh-CN"/>
        </w:rPr>
        <w:t xml:space="preserve">, </w:t>
      </w:r>
      <w:r w:rsidRPr="00FF2665">
        <w:rPr>
          <w:rFonts w:eastAsia="SimSun"/>
          <w:lang w:val="en-US" w:eastAsia="zh-CN"/>
        </w:rPr>
        <w:t>power ramping is a useful tool to give a certain level of priority to a UE who spends more time (</w:t>
      </w:r>
      <w:r w:rsidR="005F6F5A">
        <w:rPr>
          <w:rFonts w:eastAsia="SimSun" w:hint="eastAsia"/>
          <w:lang w:val="en-US" w:eastAsia="zh-CN"/>
        </w:rPr>
        <w:t>experiences</w:t>
      </w:r>
      <w:r w:rsidRPr="00FF2665">
        <w:rPr>
          <w:rFonts w:eastAsia="SimSun"/>
          <w:lang w:val="en-US" w:eastAsia="zh-CN"/>
        </w:rPr>
        <w:t xml:space="preserve"> longer delay) in random access compared with another UE who spends less time</w:t>
      </w:r>
      <w:r w:rsidR="005F6F5A">
        <w:rPr>
          <w:rFonts w:eastAsia="SimSun" w:hint="eastAsia"/>
          <w:lang w:val="en-US" w:eastAsia="zh-CN"/>
        </w:rPr>
        <w:t xml:space="preserve"> (experiences</w:t>
      </w:r>
      <w:r w:rsidR="005F6F5A" w:rsidRPr="00FF2665">
        <w:rPr>
          <w:rFonts w:eastAsia="SimSun"/>
          <w:lang w:val="en-US" w:eastAsia="zh-CN"/>
        </w:rPr>
        <w:t xml:space="preserve"> </w:t>
      </w:r>
      <w:r w:rsidR="005F6F5A">
        <w:rPr>
          <w:rFonts w:eastAsia="SimSun" w:hint="eastAsia"/>
          <w:lang w:val="en-US" w:eastAsia="zh-CN"/>
        </w:rPr>
        <w:t>shorter</w:t>
      </w:r>
      <w:r w:rsidR="005F6F5A" w:rsidRPr="00FF2665">
        <w:rPr>
          <w:rFonts w:eastAsia="SimSun"/>
          <w:lang w:val="en-US" w:eastAsia="zh-CN"/>
        </w:rPr>
        <w:t xml:space="preserve"> delay</w:t>
      </w:r>
      <w:r w:rsidR="005F6F5A">
        <w:rPr>
          <w:rFonts w:eastAsia="SimSun" w:hint="eastAsia"/>
          <w:lang w:val="en-US" w:eastAsia="zh-CN"/>
        </w:rPr>
        <w:t>)</w:t>
      </w:r>
      <w:r w:rsidRPr="00FF2665">
        <w:rPr>
          <w:rFonts w:eastAsia="SimSun"/>
          <w:lang w:val="en-US" w:eastAsia="zh-CN"/>
        </w:rPr>
        <w:t xml:space="preserve">. </w:t>
      </w:r>
      <w:r>
        <w:rPr>
          <w:rFonts w:eastAsia="SimSun"/>
          <w:lang w:val="en-US" w:eastAsia="zh-CN"/>
        </w:rPr>
        <w:t>I</w:t>
      </w:r>
      <w:r>
        <w:rPr>
          <w:rFonts w:eastAsia="SimSun" w:hint="eastAsia"/>
          <w:lang w:val="en-US" w:eastAsia="zh-CN"/>
        </w:rPr>
        <w:t>n TS38.321,</w:t>
      </w:r>
    </w:p>
    <w:p w14:paraId="00DC60EF" w14:textId="77777777" w:rsidR="005F6F5A" w:rsidRDefault="00BF31C0" w:rsidP="00BF31C0">
      <w:pPr>
        <w:spacing w:line="288" w:lineRule="auto"/>
        <w:ind w:firstLine="426"/>
        <w:jc w:val="both"/>
        <w:rPr>
          <w:rFonts w:eastAsia="SimSun"/>
          <w:i/>
          <w:lang w:eastAsia="zh-CN"/>
        </w:rPr>
      </w:pPr>
      <w:r w:rsidRPr="00F72E89">
        <w:rPr>
          <w:i/>
        </w:rPr>
        <w:lastRenderedPageBreak/>
        <w:t>PREAMBLE_RECEIVED_TARGET_POWER</w:t>
      </w:r>
      <w:r>
        <w:rPr>
          <w:rFonts w:eastAsia="SimSun" w:hint="eastAsia"/>
          <w:lang w:eastAsia="zh-CN"/>
        </w:rPr>
        <w:t xml:space="preserve"> = </w:t>
      </w:r>
      <w:r w:rsidRPr="00F72E89">
        <w:rPr>
          <w:i/>
        </w:rPr>
        <w:t>preambleReceivedTargetPower</w:t>
      </w:r>
      <w:r w:rsidRPr="00F72E89">
        <w:t xml:space="preserve"> + </w:t>
      </w:r>
      <w:r w:rsidRPr="00F72E89">
        <w:rPr>
          <w:i/>
        </w:rPr>
        <w:t>DELTA_PREAMBLE</w:t>
      </w:r>
      <w:r w:rsidRPr="00F72E89">
        <w:t xml:space="preserve"> + (</w:t>
      </w:r>
      <w:r w:rsidRPr="00F72E89">
        <w:rPr>
          <w:i/>
        </w:rPr>
        <w:t>PREAMBLE_POWER_RAMPING_COUNTER</w:t>
      </w:r>
      <w:r w:rsidRPr="00F72E89">
        <w:t xml:space="preserve"> – 1) × </w:t>
      </w:r>
      <w:r w:rsidRPr="00F72E89">
        <w:rPr>
          <w:i/>
        </w:rPr>
        <w:t>PREAMBLE_POWER_RAMPING_STEP</w:t>
      </w:r>
      <w:r>
        <w:rPr>
          <w:rFonts w:eastAsia="SimSun" w:hint="eastAsia"/>
          <w:i/>
          <w:lang w:eastAsia="zh-CN"/>
        </w:rPr>
        <w:t>.</w:t>
      </w:r>
    </w:p>
    <w:p w14:paraId="4790DEC9" w14:textId="737AE641" w:rsidR="005F6F5A" w:rsidRDefault="00BF31C0" w:rsidP="00511DAF">
      <w:pPr>
        <w:spacing w:line="288" w:lineRule="auto"/>
        <w:jc w:val="both"/>
        <w:rPr>
          <w:rFonts w:eastAsia="SimSun"/>
          <w:lang w:val="en-US" w:eastAsia="zh-CN"/>
        </w:rPr>
      </w:pPr>
      <w:r w:rsidRPr="00BF31C0">
        <w:rPr>
          <w:rFonts w:eastAsia="SimSun" w:hint="eastAsia"/>
          <w:lang w:val="en-US" w:eastAsia="zh-CN"/>
        </w:rPr>
        <w:t xml:space="preserve">In general, UE who fails more, the </w:t>
      </w:r>
      <w:r w:rsidRPr="00BF31C0">
        <w:rPr>
          <w:rFonts w:eastAsia="SimSun"/>
          <w:lang w:val="en-US" w:eastAsia="zh-CN"/>
        </w:rPr>
        <w:t>PREAMBLE_POWER_RAMPING_COUNTER</w:t>
      </w:r>
      <w:r w:rsidRPr="00BF31C0">
        <w:rPr>
          <w:rFonts w:eastAsia="SimSun" w:hint="eastAsia"/>
          <w:lang w:val="en-US" w:eastAsia="zh-CN"/>
        </w:rPr>
        <w:t xml:space="preserve"> will be larger</w:t>
      </w:r>
      <w:r w:rsidR="004159A4">
        <w:rPr>
          <w:rFonts w:eastAsia="SimSun" w:hint="eastAsia"/>
          <w:lang w:val="en-US" w:eastAsia="zh-CN"/>
        </w:rPr>
        <w:t xml:space="preserve"> (incremented more times)</w:t>
      </w:r>
      <w:r w:rsidRPr="00BF31C0">
        <w:rPr>
          <w:rFonts w:eastAsia="SimSun" w:hint="eastAsia"/>
          <w:lang w:val="en-US" w:eastAsia="zh-CN"/>
        </w:rPr>
        <w:t>, thus it will have larger power comparing to these who fails less.</w:t>
      </w:r>
      <w:r w:rsidR="005F6F5A" w:rsidRPr="005F6F5A">
        <w:rPr>
          <w:rFonts w:eastAsia="SimSun"/>
          <w:lang w:val="en-US" w:eastAsia="zh-CN"/>
        </w:rPr>
        <w:t xml:space="preserve"> </w:t>
      </w:r>
      <w:r w:rsidR="005F6F5A" w:rsidRPr="00FF2665">
        <w:rPr>
          <w:rFonts w:eastAsia="SimSun"/>
          <w:lang w:val="en-US" w:eastAsia="zh-CN"/>
        </w:rPr>
        <w:t>For example</w:t>
      </w:r>
      <w:r w:rsidR="00E35417">
        <w:rPr>
          <w:rFonts w:eastAsia="SimSun"/>
          <w:lang w:val="en-US" w:eastAsia="zh-CN"/>
        </w:rPr>
        <w:t>,</w:t>
      </w:r>
      <w:r w:rsidR="005F6F5A">
        <w:rPr>
          <w:rFonts w:eastAsia="SimSun" w:hint="eastAsia"/>
          <w:lang w:val="en-US" w:eastAsia="zh-CN"/>
        </w:rPr>
        <w:t xml:space="preserve"> in Figure 5</w:t>
      </w:r>
      <w:r w:rsidR="005F6F5A" w:rsidRPr="00FF2665">
        <w:rPr>
          <w:rFonts w:eastAsia="SimSun"/>
          <w:lang w:val="en-US" w:eastAsia="zh-CN"/>
        </w:rPr>
        <w:t xml:space="preserve">, </w:t>
      </w:r>
      <w:r w:rsidR="005F6F5A">
        <w:rPr>
          <w:rFonts w:eastAsia="SimSun" w:hint="eastAsia"/>
          <w:lang w:val="en-US" w:eastAsia="zh-CN"/>
        </w:rPr>
        <w:t>two</w:t>
      </w:r>
      <w:r w:rsidR="005F6F5A" w:rsidRPr="00FF2665">
        <w:rPr>
          <w:rFonts w:eastAsia="SimSun"/>
          <w:lang w:val="en-US" w:eastAsia="zh-CN"/>
        </w:rPr>
        <w:t xml:space="preserve"> UEs are trying random access in the cell, UE 1 already tries </w:t>
      </w:r>
      <w:r w:rsidR="005F6F5A">
        <w:rPr>
          <w:rFonts w:eastAsia="SimSun" w:hint="eastAsia"/>
          <w:lang w:val="en-US" w:eastAsia="zh-CN"/>
        </w:rPr>
        <w:t>4</w:t>
      </w:r>
      <w:r w:rsidR="005F6F5A" w:rsidRPr="00FF2665">
        <w:rPr>
          <w:rFonts w:eastAsia="SimSun"/>
          <w:lang w:val="en-US" w:eastAsia="zh-CN"/>
        </w:rPr>
        <w:t xml:space="preserve"> times, but UE 2 </w:t>
      </w:r>
      <w:r w:rsidR="005F6F5A">
        <w:rPr>
          <w:rFonts w:eastAsia="SimSun" w:hint="eastAsia"/>
          <w:lang w:val="en-US" w:eastAsia="zh-CN"/>
        </w:rPr>
        <w:t>first try of PRACH</w:t>
      </w:r>
      <w:r w:rsidR="005F6F5A" w:rsidRPr="00FF2665">
        <w:rPr>
          <w:rFonts w:eastAsia="SimSun"/>
          <w:lang w:val="en-US" w:eastAsia="zh-CN"/>
        </w:rPr>
        <w:t xml:space="preserve">, so the power ramping operation will give UE 1 more priority compared to UE 2 </w:t>
      </w:r>
      <w:r w:rsidR="005F6F5A">
        <w:rPr>
          <w:rFonts w:eastAsia="SimSun" w:hint="eastAsia"/>
          <w:lang w:val="en-US" w:eastAsia="zh-CN"/>
        </w:rPr>
        <w:t xml:space="preserve">when these two UEs </w:t>
      </w:r>
      <w:r w:rsidR="005F6F5A">
        <w:rPr>
          <w:rFonts w:eastAsia="SimSun"/>
          <w:lang w:val="en-US" w:eastAsia="zh-CN"/>
        </w:rPr>
        <w:t>hold contention</w:t>
      </w:r>
      <w:r w:rsidR="005F6F5A">
        <w:rPr>
          <w:rFonts w:eastAsia="SimSun" w:hint="eastAsia"/>
          <w:lang w:val="en-US" w:eastAsia="zh-CN"/>
        </w:rPr>
        <w:t xml:space="preserve"> to each other, i.e., UE 1 will transmit with P+3*P_step (i.e., the power ramping step) while UE 2 will transmit with P</w:t>
      </w:r>
      <w:r w:rsidR="005F6F5A">
        <w:rPr>
          <w:rFonts w:eastAsia="SimSun"/>
          <w:lang w:val="en-US" w:eastAsia="zh-CN"/>
        </w:rPr>
        <w:t xml:space="preserve">, which will give UE 1 a higher possibility </w:t>
      </w:r>
      <w:r w:rsidR="005F6F5A">
        <w:rPr>
          <w:rFonts w:eastAsia="SimSun" w:hint="eastAsia"/>
          <w:lang w:val="en-US" w:eastAsia="zh-CN"/>
        </w:rPr>
        <w:t xml:space="preserve">to win the contention and access to system. </w:t>
      </w:r>
      <w:r w:rsidR="005F6F5A" w:rsidRPr="00FF2665">
        <w:rPr>
          <w:rFonts w:eastAsia="SimSun"/>
          <w:lang w:val="en-US" w:eastAsia="zh-CN"/>
        </w:rPr>
        <w:t>In LTE/NR, the main reason to keep UE trying in random access procedure is due to previous random access failure, thus power ramping will happen after the failure of previous RACH transmission. For NR-U, LBT is another reason to keep UE still trying random access. The extra delay caused by the LBT failures should also be considered in power ramping behavior.</w:t>
      </w:r>
    </w:p>
    <w:p w14:paraId="3533799A" w14:textId="1025DB02" w:rsidR="00BF31C0" w:rsidRDefault="006C25C9" w:rsidP="00511DAF">
      <w:pPr>
        <w:spacing w:line="288" w:lineRule="auto"/>
        <w:jc w:val="center"/>
        <w:rPr>
          <w:rFonts w:eastAsia="SimSun"/>
          <w:lang w:val="en-US" w:eastAsia="zh-CN"/>
        </w:rPr>
      </w:pPr>
      <w:r w:rsidRPr="006C25C9">
        <w:rPr>
          <w:rFonts w:eastAsia="SimSun"/>
          <w:noProof/>
          <w:lang w:val="en-US" w:eastAsia="zh-CN"/>
        </w:rPr>
        <w:drawing>
          <wp:inline distT="0" distB="0" distL="0" distR="0" wp14:anchorId="174FA502" wp14:editId="57652845">
            <wp:extent cx="5996940" cy="1397898"/>
            <wp:effectExtent l="0" t="0" r="381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5940" cy="1402327"/>
                    </a:xfrm>
                    <a:prstGeom prst="rect">
                      <a:avLst/>
                    </a:prstGeom>
                    <a:noFill/>
                    <a:ln>
                      <a:noFill/>
                    </a:ln>
                    <a:effectLst/>
                    <a:extLst/>
                  </pic:spPr>
                </pic:pic>
              </a:graphicData>
            </a:graphic>
          </wp:inline>
        </w:drawing>
      </w:r>
    </w:p>
    <w:p w14:paraId="12CCEB7B" w14:textId="2E899CC3" w:rsidR="00BF31C0" w:rsidRPr="00511DAF" w:rsidRDefault="00FB3DD9" w:rsidP="00511DAF">
      <w:pPr>
        <w:spacing w:line="288" w:lineRule="auto"/>
        <w:jc w:val="center"/>
        <w:rPr>
          <w:b/>
        </w:rPr>
      </w:pPr>
      <w:r w:rsidRPr="00511DAF">
        <w:rPr>
          <w:b/>
        </w:rPr>
        <w:t>Fig</w:t>
      </w:r>
      <w:r w:rsidR="00D8757F">
        <w:rPr>
          <w:rFonts w:eastAsia="SimSun" w:hint="eastAsia"/>
          <w:b/>
          <w:lang w:eastAsia="zh-CN"/>
        </w:rPr>
        <w:t xml:space="preserve">ure </w:t>
      </w:r>
      <w:r w:rsidRPr="00511DAF">
        <w:rPr>
          <w:b/>
        </w:rPr>
        <w:t>5</w:t>
      </w:r>
      <w:r w:rsidR="00D8757F" w:rsidRPr="00511DAF">
        <w:rPr>
          <w:b/>
        </w:rPr>
        <w:t xml:space="preserve"> I</w:t>
      </w:r>
      <w:r w:rsidRPr="00511DAF">
        <w:rPr>
          <w:b/>
        </w:rPr>
        <w:t>llustration of the power difference created by power ramping operation</w:t>
      </w:r>
      <w:r w:rsidR="00FC5DDC">
        <w:rPr>
          <w:rFonts w:eastAsia="SimSun" w:hint="eastAsia"/>
          <w:b/>
          <w:lang w:eastAsia="zh-CN"/>
        </w:rPr>
        <w:t xml:space="preserve"> in LTE/NR</w:t>
      </w:r>
      <w:r w:rsidRPr="00511DAF">
        <w:rPr>
          <w:b/>
        </w:rPr>
        <w:t>.</w:t>
      </w:r>
    </w:p>
    <w:p w14:paraId="4532AA5A" w14:textId="11D97135" w:rsidR="00FC5DDC" w:rsidRDefault="00FC5DDC" w:rsidP="00511DAF">
      <w:pPr>
        <w:spacing w:line="288" w:lineRule="auto"/>
        <w:jc w:val="both"/>
        <w:rPr>
          <w:rFonts w:eastAsia="SimSun"/>
          <w:lang w:val="en-US" w:eastAsia="zh-CN"/>
        </w:rPr>
      </w:pPr>
      <w:r>
        <w:rPr>
          <w:rFonts w:eastAsia="SimSun"/>
          <w:lang w:val="en-US" w:eastAsia="zh-CN"/>
        </w:rPr>
        <w:t>B</w:t>
      </w:r>
      <w:r>
        <w:rPr>
          <w:rFonts w:eastAsia="SimSun" w:hint="eastAsia"/>
          <w:lang w:val="en-US" w:eastAsia="zh-CN"/>
        </w:rPr>
        <w:t>ased on the different interpretation of the previous agreements, following two options could be derived:</w:t>
      </w:r>
    </w:p>
    <w:p w14:paraId="386EE87A" w14:textId="52E1C33B" w:rsidR="00FC5DDC" w:rsidRDefault="00FC5DDC" w:rsidP="00BF31C0">
      <w:pPr>
        <w:spacing w:line="288" w:lineRule="auto"/>
        <w:ind w:firstLine="426"/>
        <w:jc w:val="both"/>
        <w:rPr>
          <w:rFonts w:eastAsia="SimSun"/>
          <w:lang w:val="en-US" w:eastAsia="zh-CN"/>
        </w:rPr>
      </w:pPr>
      <w:r w:rsidRPr="00511DAF">
        <w:rPr>
          <w:rFonts w:eastAsia="SimSun"/>
          <w:i/>
          <w:lang w:val="en-US" w:eastAsia="zh-CN"/>
        </w:rPr>
        <w:t>Option 1</w:t>
      </w:r>
      <w:r>
        <w:rPr>
          <w:rFonts w:eastAsia="SimSun" w:hint="eastAsia"/>
          <w:lang w:val="en-US" w:eastAsia="zh-CN"/>
        </w:rPr>
        <w:t xml:space="preserve">: the power ramping </w:t>
      </w:r>
      <w:r>
        <w:rPr>
          <w:rFonts w:eastAsia="SimSun"/>
          <w:lang w:val="en-US" w:eastAsia="zh-CN"/>
        </w:rPr>
        <w:t>unchanged</w:t>
      </w:r>
      <w:r>
        <w:rPr>
          <w:rFonts w:eastAsia="SimSun" w:hint="eastAsia"/>
          <w:lang w:val="en-US" w:eastAsia="zh-CN"/>
        </w:rPr>
        <w:t xml:space="preserve"> rule applies to all ROs regardless of RACH </w:t>
      </w:r>
      <w:r>
        <w:rPr>
          <w:rFonts w:eastAsia="SimSun"/>
          <w:lang w:val="en-US" w:eastAsia="zh-CN"/>
        </w:rPr>
        <w:t>configuration</w:t>
      </w:r>
      <w:r>
        <w:rPr>
          <w:rFonts w:eastAsia="SimSun" w:hint="eastAsia"/>
          <w:lang w:val="en-US" w:eastAsia="zh-CN"/>
        </w:rPr>
        <w:t xml:space="preserve"> period;</w:t>
      </w:r>
    </w:p>
    <w:p w14:paraId="76879762" w14:textId="0E60B197" w:rsidR="00FC5DDC" w:rsidRDefault="00FC5DDC" w:rsidP="00BF31C0">
      <w:pPr>
        <w:spacing w:line="288" w:lineRule="auto"/>
        <w:ind w:firstLine="426"/>
        <w:jc w:val="both"/>
        <w:rPr>
          <w:rFonts w:eastAsia="SimSun"/>
          <w:lang w:val="en-US" w:eastAsia="zh-CN"/>
        </w:rPr>
      </w:pPr>
      <w:r w:rsidRPr="00511DAF">
        <w:rPr>
          <w:rFonts w:eastAsia="SimSun"/>
          <w:i/>
          <w:lang w:val="en-US" w:eastAsia="zh-CN"/>
        </w:rPr>
        <w:t>Option 2</w:t>
      </w:r>
      <w:r>
        <w:rPr>
          <w:rFonts w:eastAsia="SimSun" w:hint="eastAsia"/>
          <w:lang w:val="en-US" w:eastAsia="zh-CN"/>
        </w:rPr>
        <w:t>: the power ramping unchanged rule applies to the ROs in the same given RACH configuration period;</w:t>
      </w:r>
    </w:p>
    <w:p w14:paraId="2D196FCC" w14:textId="717E99B7" w:rsidR="00D8757F" w:rsidRDefault="00FC5DDC" w:rsidP="00511DAF">
      <w:pPr>
        <w:spacing w:line="288" w:lineRule="auto"/>
        <w:jc w:val="both"/>
        <w:rPr>
          <w:rFonts w:eastAsia="SimSun"/>
          <w:lang w:val="en-US" w:eastAsia="zh-CN"/>
        </w:rPr>
      </w:pPr>
      <w:r w:rsidRPr="00FC5DDC">
        <w:rPr>
          <w:rFonts w:eastAsia="SimSun"/>
          <w:noProof/>
          <w:lang w:val="en-US" w:eastAsia="zh-CN"/>
        </w:rPr>
        <w:drawing>
          <wp:inline distT="0" distB="0" distL="0" distR="0" wp14:anchorId="20DBF46C" wp14:editId="62A092F5">
            <wp:extent cx="6151473" cy="2045507"/>
            <wp:effectExtent l="0" t="0" r="1905"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54310" cy="2046450"/>
                    </a:xfrm>
                    <a:prstGeom prst="rect">
                      <a:avLst/>
                    </a:prstGeom>
                    <a:noFill/>
                    <a:ln>
                      <a:noFill/>
                    </a:ln>
                    <a:effectLst/>
                    <a:extLst/>
                  </pic:spPr>
                </pic:pic>
              </a:graphicData>
            </a:graphic>
          </wp:inline>
        </w:drawing>
      </w:r>
    </w:p>
    <w:p w14:paraId="37D957EB" w14:textId="2AF293E5" w:rsidR="00FC5DDC" w:rsidRDefault="00FC5DDC" w:rsidP="00FC5DDC">
      <w:pPr>
        <w:spacing w:line="288" w:lineRule="auto"/>
        <w:jc w:val="center"/>
        <w:rPr>
          <w:rFonts w:eastAsia="SimSun"/>
          <w:lang w:val="en-US" w:eastAsia="zh-CN"/>
        </w:rPr>
      </w:pPr>
      <w:r w:rsidRPr="00172EAE">
        <w:rPr>
          <w:rFonts w:eastAsia="MS Mincho"/>
          <w:b/>
          <w:lang w:eastAsia="ja-JP"/>
        </w:rPr>
        <w:t xml:space="preserve">Figure </w:t>
      </w:r>
      <w:r>
        <w:rPr>
          <w:rFonts w:eastAsia="SimSun" w:hint="eastAsia"/>
          <w:b/>
          <w:lang w:eastAsia="zh-CN"/>
        </w:rPr>
        <w:t>6</w:t>
      </w:r>
      <w:r w:rsidRPr="00172EAE">
        <w:rPr>
          <w:rFonts w:eastAsia="MS Mincho"/>
          <w:b/>
          <w:lang w:eastAsia="ja-JP"/>
        </w:rPr>
        <w:t xml:space="preserve"> </w:t>
      </w:r>
      <w:r w:rsidRPr="00172EAE">
        <w:rPr>
          <w:b/>
        </w:rPr>
        <w:t xml:space="preserve">Illustration of the </w:t>
      </w:r>
      <w:r>
        <w:rPr>
          <w:rFonts w:eastAsia="SimSun" w:hint="eastAsia"/>
          <w:b/>
          <w:lang w:eastAsia="zh-CN"/>
        </w:rPr>
        <w:t>different interpretation of the power ramping agreement</w:t>
      </w:r>
      <w:r w:rsidRPr="00172EAE">
        <w:rPr>
          <w:rFonts w:eastAsia="MS Mincho"/>
          <w:b/>
          <w:lang w:eastAsia="ja-JP"/>
        </w:rPr>
        <w:t>.</w:t>
      </w:r>
    </w:p>
    <w:p w14:paraId="0BD4FF22" w14:textId="3CFDE65A" w:rsidR="00D24EB6" w:rsidRDefault="00FC5DDC" w:rsidP="00D24EB6">
      <w:pPr>
        <w:spacing w:line="288" w:lineRule="auto"/>
        <w:jc w:val="both"/>
        <w:rPr>
          <w:rFonts w:eastAsia="SimSun"/>
          <w:lang w:val="en-US" w:eastAsia="zh-CN"/>
        </w:rPr>
      </w:pPr>
      <w:r>
        <w:rPr>
          <w:rFonts w:eastAsia="SimSun"/>
          <w:lang w:val="en-US" w:eastAsia="zh-CN"/>
        </w:rPr>
        <w:t>A</w:t>
      </w:r>
      <w:r w:rsidR="00E35417">
        <w:rPr>
          <w:rFonts w:eastAsia="SimSun" w:hint="eastAsia"/>
          <w:lang w:val="en-US" w:eastAsia="zh-CN"/>
        </w:rPr>
        <w:t>s shown in Fig</w:t>
      </w:r>
      <w:r w:rsidR="00E35417">
        <w:rPr>
          <w:rFonts w:eastAsia="SimSun"/>
          <w:lang w:val="en-US" w:eastAsia="zh-CN"/>
        </w:rPr>
        <w:t>ure</w:t>
      </w:r>
      <w:r>
        <w:rPr>
          <w:rFonts w:eastAsia="SimSun" w:hint="eastAsia"/>
          <w:lang w:val="en-US" w:eastAsia="zh-CN"/>
        </w:rPr>
        <w:t xml:space="preserve"> 6, the consequences of these two different </w:t>
      </w:r>
      <w:r w:rsidR="005F6F5A">
        <w:rPr>
          <w:rFonts w:eastAsia="SimSun" w:hint="eastAsia"/>
          <w:lang w:val="en-US" w:eastAsia="zh-CN"/>
        </w:rPr>
        <w:t>understandings are</w:t>
      </w:r>
      <w:r>
        <w:rPr>
          <w:rFonts w:eastAsia="SimSun" w:hint="eastAsia"/>
          <w:lang w:val="en-US" w:eastAsia="zh-CN"/>
        </w:rPr>
        <w:t xml:space="preserve"> illustrated. </w:t>
      </w:r>
      <w:r>
        <w:rPr>
          <w:rFonts w:eastAsia="SimSun"/>
          <w:lang w:val="en-US" w:eastAsia="zh-CN"/>
        </w:rPr>
        <w:t>B</w:t>
      </w:r>
      <w:r>
        <w:rPr>
          <w:rFonts w:eastAsia="SimSun" w:hint="eastAsia"/>
          <w:lang w:val="en-US" w:eastAsia="zh-CN"/>
        </w:rPr>
        <w:t xml:space="preserve">y option 1, the UE 1 who </w:t>
      </w:r>
      <w:r w:rsidR="00C62B91">
        <w:rPr>
          <w:rFonts w:eastAsia="SimSun" w:hint="eastAsia"/>
          <w:lang w:val="en-US" w:eastAsia="zh-CN"/>
        </w:rPr>
        <w:t>experienced longer delay will have no priority comparing to a newly joined random access UE 2</w:t>
      </w:r>
      <w:r w:rsidR="005F6F5A">
        <w:rPr>
          <w:rFonts w:eastAsia="SimSun" w:hint="eastAsia"/>
          <w:lang w:val="en-US" w:eastAsia="zh-CN"/>
        </w:rPr>
        <w:t>, i.e., UE 1 is transmitting the same power as the UE 2</w:t>
      </w:r>
      <w:r w:rsidR="00C62B91">
        <w:rPr>
          <w:rFonts w:eastAsia="SimSun" w:hint="eastAsia"/>
          <w:lang w:val="en-US" w:eastAsia="zh-CN"/>
        </w:rPr>
        <w:t>; while option 2 could still provide ability to create power difference among the random access UEs who experienced different delay</w:t>
      </w:r>
      <w:r w:rsidR="005F6F5A">
        <w:rPr>
          <w:rFonts w:eastAsia="SimSun" w:hint="eastAsia"/>
          <w:lang w:val="en-US" w:eastAsia="zh-CN"/>
        </w:rPr>
        <w:t xml:space="preserve"> like in the LTE/NR system</w:t>
      </w:r>
      <w:r w:rsidR="00C62B91">
        <w:rPr>
          <w:rFonts w:eastAsia="SimSun" w:hint="eastAsia"/>
          <w:lang w:val="en-US" w:eastAsia="zh-CN"/>
        </w:rPr>
        <w:t xml:space="preserve">. </w:t>
      </w:r>
      <w:r w:rsidR="00344463">
        <w:rPr>
          <w:rFonts w:eastAsia="SimSun" w:hint="eastAsia"/>
          <w:lang w:val="en-US" w:eastAsia="zh-CN"/>
        </w:rPr>
        <w:t xml:space="preserve">Note that in NR, the PRACH configuration </w:t>
      </w:r>
      <w:r w:rsidR="00344463">
        <w:rPr>
          <w:rFonts w:eastAsia="SimSun"/>
          <w:lang w:val="en-US" w:eastAsia="zh-CN"/>
        </w:rPr>
        <w:t>period</w:t>
      </w:r>
      <w:r w:rsidR="00344463">
        <w:rPr>
          <w:rFonts w:eastAsia="SimSun" w:hint="eastAsia"/>
          <w:lang w:val="en-US" w:eastAsia="zh-CN"/>
        </w:rPr>
        <w:t xml:space="preserve"> could be 10, 20, 40, 80, 160ms, the larger the PRACH configuration period, the longer delay UE may </w:t>
      </w:r>
      <w:r w:rsidR="00344463">
        <w:rPr>
          <w:rFonts w:eastAsia="SimSun"/>
          <w:lang w:val="en-US" w:eastAsia="zh-CN"/>
        </w:rPr>
        <w:t>experience</w:t>
      </w:r>
      <w:r w:rsidR="00344463">
        <w:rPr>
          <w:rFonts w:eastAsia="SimSun" w:hint="eastAsia"/>
          <w:lang w:val="en-US" w:eastAsia="zh-CN"/>
        </w:rPr>
        <w:t xml:space="preserve"> by the LBT failures. </w:t>
      </w:r>
      <w:r w:rsidR="00C62B91">
        <w:rPr>
          <w:rFonts w:eastAsia="SimSun" w:hint="eastAsia"/>
          <w:lang w:val="en-US" w:eastAsia="zh-CN"/>
        </w:rPr>
        <w:t xml:space="preserve">From this perspective, the understanding of option 2 could better represent the purpose of power ramping. </w:t>
      </w:r>
      <w:r w:rsidR="00C62B91">
        <w:rPr>
          <w:rFonts w:eastAsia="SimSun"/>
          <w:lang w:val="en-US" w:eastAsia="zh-CN"/>
        </w:rPr>
        <w:t>S</w:t>
      </w:r>
      <w:r w:rsidR="00C62B91">
        <w:rPr>
          <w:rFonts w:eastAsia="SimSun" w:hint="eastAsia"/>
          <w:lang w:val="en-US" w:eastAsia="zh-CN"/>
        </w:rPr>
        <w:t>o it</w:t>
      </w:r>
      <w:r w:rsidR="00C62B91">
        <w:rPr>
          <w:rFonts w:eastAsia="SimSun"/>
          <w:lang w:val="en-US" w:eastAsia="zh-CN"/>
        </w:rPr>
        <w:t>’</w:t>
      </w:r>
      <w:r w:rsidR="00C62B91">
        <w:rPr>
          <w:rFonts w:eastAsia="SimSun" w:hint="eastAsia"/>
          <w:lang w:val="en-US" w:eastAsia="zh-CN"/>
        </w:rPr>
        <w:t>s recommended to consider the power ramping unchanged rule</w:t>
      </w:r>
      <w:r w:rsidR="00C62B91" w:rsidRPr="00C62B91">
        <w:t xml:space="preserve"> </w:t>
      </w:r>
      <w:r w:rsidR="00C62B91" w:rsidRPr="00C62B91">
        <w:rPr>
          <w:rFonts w:eastAsia="SimSun"/>
          <w:lang w:val="en-US" w:eastAsia="zh-CN"/>
        </w:rPr>
        <w:t>applies to the ROs in the same given RACH configuration period</w:t>
      </w:r>
      <w:r w:rsidR="00C62B91">
        <w:rPr>
          <w:rFonts w:eastAsia="SimSun" w:hint="eastAsia"/>
          <w:lang w:val="en-US" w:eastAsia="zh-CN"/>
        </w:rPr>
        <w:t xml:space="preserve"> only, while the </w:t>
      </w:r>
      <w:r w:rsidR="00344463">
        <w:rPr>
          <w:rFonts w:eastAsia="SimSun" w:hint="eastAsia"/>
          <w:lang w:val="en-US" w:eastAsia="zh-CN"/>
        </w:rPr>
        <w:t xml:space="preserve">LBT failures of </w:t>
      </w:r>
      <w:r w:rsidR="00C62B91">
        <w:rPr>
          <w:rFonts w:eastAsia="SimSun" w:hint="eastAsia"/>
          <w:lang w:val="en-US" w:eastAsia="zh-CN"/>
        </w:rPr>
        <w:t xml:space="preserve">ROs in different PRACH configurations could be </w:t>
      </w:r>
      <w:r w:rsidR="00C62B91">
        <w:rPr>
          <w:rFonts w:eastAsia="SimSun"/>
          <w:lang w:val="en-US" w:eastAsia="zh-CN"/>
        </w:rPr>
        <w:t>considered</w:t>
      </w:r>
      <w:r w:rsidR="00C62B91">
        <w:rPr>
          <w:rFonts w:eastAsia="SimSun" w:hint="eastAsia"/>
          <w:lang w:val="en-US" w:eastAsia="zh-CN"/>
        </w:rPr>
        <w:t xml:space="preserve"> </w:t>
      </w:r>
      <w:r w:rsidR="00344463">
        <w:rPr>
          <w:rFonts w:eastAsia="SimSun" w:hint="eastAsia"/>
          <w:lang w:val="en-US" w:eastAsia="zh-CN"/>
        </w:rPr>
        <w:t xml:space="preserve">as a new RACH attempt, thus the increment of power ramping counter can be </w:t>
      </w:r>
      <w:r w:rsidR="00344463">
        <w:rPr>
          <w:rFonts w:eastAsia="SimSun"/>
          <w:lang w:val="en-US" w:eastAsia="zh-CN"/>
        </w:rPr>
        <w:t>considered</w:t>
      </w:r>
      <w:r w:rsidR="00C62B91">
        <w:rPr>
          <w:rFonts w:eastAsia="SimSun" w:hint="eastAsia"/>
          <w:lang w:val="en-US" w:eastAsia="zh-CN"/>
        </w:rPr>
        <w:t>.</w:t>
      </w:r>
      <w:r w:rsidR="00344463">
        <w:rPr>
          <w:rFonts w:eastAsia="SimSun" w:hint="eastAsia"/>
          <w:lang w:val="en-US" w:eastAsia="zh-CN"/>
        </w:rPr>
        <w:t xml:space="preserve"> </w:t>
      </w:r>
    </w:p>
    <w:p w14:paraId="5E141B94" w14:textId="4FCCE0C8" w:rsidR="00D24EB6" w:rsidRPr="00511DAF" w:rsidRDefault="00D24EB6" w:rsidP="00511DAF">
      <w:pPr>
        <w:spacing w:line="288" w:lineRule="auto"/>
        <w:jc w:val="both"/>
        <w:rPr>
          <w:rFonts w:eastAsia="MS Mincho"/>
          <w:b/>
          <w:u w:val="single"/>
          <w:lang w:eastAsia="ja-JP"/>
        </w:rPr>
      </w:pPr>
      <w:r w:rsidRPr="00511DAF">
        <w:rPr>
          <w:rFonts w:eastAsia="MS Mincho"/>
          <w:b/>
          <w:u w:val="single"/>
          <w:lang w:eastAsia="ja-JP"/>
        </w:rPr>
        <w:lastRenderedPageBreak/>
        <w:t xml:space="preserve">Proposal </w:t>
      </w:r>
      <w:r w:rsidR="00C62B91" w:rsidRPr="00511DAF">
        <w:rPr>
          <w:rFonts w:eastAsia="MS Mincho"/>
          <w:b/>
          <w:u w:val="single"/>
          <w:lang w:eastAsia="ja-JP"/>
        </w:rPr>
        <w:t>6</w:t>
      </w:r>
      <w:r w:rsidRPr="00511DAF">
        <w:rPr>
          <w:rFonts w:eastAsia="MS Mincho"/>
          <w:b/>
          <w:u w:val="single"/>
          <w:lang w:eastAsia="ja-JP"/>
        </w:rPr>
        <w:t xml:space="preserve">: </w:t>
      </w:r>
      <w:r w:rsidR="00344463" w:rsidRPr="00511DAF">
        <w:rPr>
          <w:rFonts w:eastAsia="MS Mincho"/>
          <w:b/>
          <w:u w:val="single"/>
          <w:lang w:eastAsia="ja-JP"/>
        </w:rPr>
        <w:t>If preamble transmissions are dropped due to LBT failure of ROs in the same PRACH configuration period, then it is recommended that preamble power ramping is not performed;</w:t>
      </w:r>
      <w:r w:rsidR="00A33E56" w:rsidRPr="00511DAF">
        <w:rPr>
          <w:rFonts w:eastAsia="MS Mincho"/>
          <w:b/>
          <w:u w:val="single"/>
          <w:lang w:eastAsia="ja-JP"/>
        </w:rPr>
        <w:t xml:space="preserve"> </w:t>
      </w:r>
      <w:r w:rsidR="00344463" w:rsidRPr="00511DAF">
        <w:rPr>
          <w:rFonts w:eastAsia="MS Mincho"/>
          <w:b/>
          <w:u w:val="single"/>
          <w:lang w:eastAsia="ja-JP"/>
        </w:rPr>
        <w:t>If preamble transmissions are dropped due to LBT failure of ROs across different PRACH configuration periods, then the increment of power ramping counter can be considered.</w:t>
      </w:r>
    </w:p>
    <w:p w14:paraId="73FE6223" w14:textId="7FEA2552" w:rsidR="00CC2546" w:rsidRDefault="00F30080" w:rsidP="00511DAF">
      <w:pPr>
        <w:pStyle w:val="Heading1"/>
        <w:numPr>
          <w:ilvl w:val="0"/>
          <w:numId w:val="2"/>
        </w:numPr>
        <w:pBdr>
          <w:top w:val="single" w:sz="12" w:space="4"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RRM Measurement </w:t>
      </w:r>
    </w:p>
    <w:p w14:paraId="77ACF911"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E398E7D"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6CE8D63F" w14:textId="5ECDFB88" w:rsidR="00B0355E" w:rsidRDefault="00AB745D" w:rsidP="00AB745D">
      <w:pPr>
        <w:spacing w:line="288" w:lineRule="auto"/>
        <w:jc w:val="both"/>
        <w:rPr>
          <w:rFonts w:eastAsia="SimSun"/>
          <w:lang w:val="en-US" w:eastAsia="zh-CN"/>
        </w:rPr>
      </w:pPr>
      <w:r w:rsidRPr="00F80C4E">
        <w:rPr>
          <w:lang w:val="en-US" w:eastAsia="ja-JP"/>
        </w:rPr>
        <w:t xml:space="preserve">In Rel-13 LTE-LAA, </w:t>
      </w:r>
      <w:r w:rsidR="00EA7629">
        <w:rPr>
          <w:rFonts w:eastAsia="SimSun" w:hint="eastAsia"/>
          <w:lang w:val="en-US" w:eastAsia="zh-CN"/>
        </w:rPr>
        <w:t xml:space="preserve">RSSI measurement is </w:t>
      </w:r>
      <w:r w:rsidR="00EE6E29">
        <w:rPr>
          <w:rFonts w:eastAsia="SimSun" w:hint="eastAsia"/>
          <w:lang w:val="en-US" w:eastAsia="zh-CN"/>
        </w:rPr>
        <w:t xml:space="preserve">to identify low </w:t>
      </w:r>
      <w:r w:rsidR="00EE6E29">
        <w:rPr>
          <w:rFonts w:eastAsia="SimSun"/>
          <w:lang w:val="en-US" w:eastAsia="zh-CN"/>
        </w:rPr>
        <w:t>interference</w:t>
      </w:r>
      <w:r w:rsidR="00EE6E29">
        <w:rPr>
          <w:rFonts w:eastAsia="SimSun" w:hint="eastAsia"/>
          <w:lang w:val="en-US" w:eastAsia="zh-CN"/>
        </w:rPr>
        <w:t xml:space="preserve"> carriers in unlicensed band. Specifically, RSSI measurement serves two purposes including the indication of the average channel load/usage and the </w:t>
      </w:r>
      <w:r w:rsidR="00EE6E29">
        <w:rPr>
          <w:rFonts w:eastAsia="SimSun"/>
          <w:lang w:val="en-US" w:eastAsia="zh-CN"/>
        </w:rPr>
        <w:t>detection</w:t>
      </w:r>
      <w:r w:rsidR="00EE6E29">
        <w:rPr>
          <w:rFonts w:eastAsia="SimSun" w:hint="eastAsia"/>
          <w:lang w:val="en-US" w:eastAsia="zh-CN"/>
        </w:rPr>
        <w:t xml:space="preserve"> of hidden nodes. </w:t>
      </w:r>
      <w:r w:rsidR="00C818FE">
        <w:rPr>
          <w:rFonts w:eastAsia="SimSun" w:hint="eastAsia"/>
          <w:lang w:val="en-US" w:eastAsia="zh-CN"/>
        </w:rPr>
        <w:t>Therefore, channel occupancy</w:t>
      </w:r>
      <w:r w:rsidR="007C6069">
        <w:rPr>
          <w:rFonts w:eastAsia="SimSun"/>
          <w:lang w:val="en-US" w:eastAsia="zh-CN"/>
        </w:rPr>
        <w:t>,</w:t>
      </w:r>
      <w:r w:rsidR="00C818FE">
        <w:rPr>
          <w:rFonts w:eastAsia="SimSun" w:hint="eastAsia"/>
          <w:lang w:val="en-US" w:eastAsia="zh-CN"/>
        </w:rPr>
        <w:t xml:space="preserve"> </w:t>
      </w:r>
      <w:r w:rsidR="007C6069">
        <w:rPr>
          <w:rFonts w:eastAsia="SimSun"/>
          <w:lang w:val="en-US" w:eastAsia="zh-CN"/>
        </w:rPr>
        <w:t>which</w:t>
      </w:r>
      <w:r w:rsidR="00C818FE">
        <w:rPr>
          <w:rFonts w:eastAsia="SimSun" w:hint="eastAsia"/>
          <w:lang w:val="en-US" w:eastAsia="zh-CN"/>
        </w:rPr>
        <w:t xml:space="preserve"> is the percentage of time that RSSI was above a threshold</w:t>
      </w:r>
      <w:r w:rsidR="007C6069">
        <w:rPr>
          <w:rFonts w:eastAsia="SimSun"/>
          <w:lang w:val="en-US" w:eastAsia="zh-CN"/>
        </w:rPr>
        <w:t>,</w:t>
      </w:r>
      <w:r w:rsidR="00C818FE">
        <w:rPr>
          <w:rFonts w:eastAsia="SimSun" w:hint="eastAsia"/>
          <w:lang w:val="en-US" w:eastAsia="zh-CN"/>
        </w:rPr>
        <w:t xml:space="preserve"> is always reported together with the RSSI to reflect the congestion status of a given CC</w:t>
      </w:r>
      <w:r w:rsidR="008A4BA8">
        <w:rPr>
          <w:rFonts w:eastAsia="SimSun" w:hint="eastAsia"/>
          <w:lang w:val="en-US" w:eastAsia="zh-CN"/>
        </w:rPr>
        <w:t xml:space="preserve"> is reported. With the same motivation, </w:t>
      </w:r>
      <w:r w:rsidR="008A4BA8" w:rsidRPr="00F80C4E">
        <w:rPr>
          <w:lang w:val="en-US" w:eastAsia="ja-JP"/>
        </w:rPr>
        <w:t>NR</w:t>
      </w:r>
      <w:r w:rsidR="007C6069">
        <w:rPr>
          <w:lang w:val="en-US" w:eastAsia="ja-JP"/>
        </w:rPr>
        <w:t>-U</w:t>
      </w:r>
      <w:r w:rsidR="008A4BA8" w:rsidRPr="00F80C4E">
        <w:rPr>
          <w:lang w:val="en-US" w:eastAsia="ja-JP"/>
        </w:rPr>
        <w:t xml:space="preserve"> shall study supporting similar RSSI </w:t>
      </w:r>
      <w:r w:rsidR="007C6069">
        <w:rPr>
          <w:lang w:val="en-US" w:eastAsia="ja-JP"/>
        </w:rPr>
        <w:t xml:space="preserve">+ channel occupancy </w:t>
      </w:r>
      <w:r w:rsidR="008A4BA8" w:rsidRPr="00F80C4E">
        <w:rPr>
          <w:lang w:val="en-US" w:eastAsia="ja-JP"/>
        </w:rPr>
        <w:t>reporting scheme as in LTE-LAA</w:t>
      </w:r>
      <w:r w:rsidR="008A4BA8">
        <w:rPr>
          <w:rFonts w:eastAsia="SimSun" w:hint="eastAsia"/>
          <w:lang w:val="en-US" w:eastAsia="zh-CN"/>
        </w:rPr>
        <w:t xml:space="preserve">. </w:t>
      </w:r>
    </w:p>
    <w:p w14:paraId="143BA35A" w14:textId="716B84F1" w:rsidR="007C6069" w:rsidRPr="00404752" w:rsidRDefault="00AB745D" w:rsidP="00AB745D">
      <w:pPr>
        <w:spacing w:line="288" w:lineRule="auto"/>
        <w:jc w:val="both"/>
        <w:rPr>
          <w:rFonts w:eastAsia="SimSun"/>
          <w:lang w:val="en-US" w:eastAsia="zh-CN"/>
        </w:rPr>
      </w:pPr>
      <w:r w:rsidRPr="00F80C4E">
        <w:rPr>
          <w:lang w:val="en-US" w:eastAsia="ja-JP"/>
        </w:rPr>
        <w:t>In NR</w:t>
      </w:r>
      <w:r w:rsidR="008A4BA8">
        <w:rPr>
          <w:rFonts w:eastAsia="SimSun" w:hint="eastAsia"/>
          <w:lang w:val="en-US" w:eastAsia="zh-CN"/>
        </w:rPr>
        <w:t xml:space="preserve"> phase-1</w:t>
      </w:r>
      <w:r w:rsidRPr="00F80C4E">
        <w:rPr>
          <w:lang w:val="en-US" w:eastAsia="ja-JP"/>
        </w:rPr>
        <w:t xml:space="preserve">, </w:t>
      </w:r>
      <w:r w:rsidR="008A4BA8">
        <w:rPr>
          <w:rFonts w:eastAsia="SimSun" w:hint="eastAsia"/>
          <w:lang w:val="en-US" w:eastAsia="zh-CN"/>
        </w:rPr>
        <w:t xml:space="preserve">although </w:t>
      </w:r>
      <w:r w:rsidRPr="00F80C4E">
        <w:rPr>
          <w:lang w:val="en-US" w:eastAsia="ja-JP"/>
        </w:rPr>
        <w:t xml:space="preserve">RSSI </w:t>
      </w:r>
      <w:r w:rsidR="00B02B4E" w:rsidRPr="00F80C4E">
        <w:rPr>
          <w:lang w:val="en-US" w:eastAsia="ja-JP"/>
        </w:rPr>
        <w:t>is a</w:t>
      </w:r>
      <w:r w:rsidRPr="00F80C4E">
        <w:rPr>
          <w:lang w:val="en-US" w:eastAsia="ja-JP"/>
        </w:rPr>
        <w:t xml:space="preserve"> measurement </w:t>
      </w:r>
      <w:r w:rsidR="00B02B4E" w:rsidRPr="00F80C4E">
        <w:rPr>
          <w:lang w:val="en-US" w:eastAsia="ja-JP"/>
        </w:rPr>
        <w:t>quantity</w:t>
      </w:r>
      <w:r w:rsidRPr="00F80C4E">
        <w:rPr>
          <w:lang w:val="en-US" w:eastAsia="ja-JP"/>
        </w:rPr>
        <w:t xml:space="preserve"> supported for RRM measurement purpose, RSSI </w:t>
      </w:r>
      <w:r w:rsidR="00260A46" w:rsidRPr="00F80C4E">
        <w:rPr>
          <w:lang w:val="en-US" w:eastAsia="ja-JP"/>
        </w:rPr>
        <w:t xml:space="preserve">measurement result </w:t>
      </w:r>
      <w:r w:rsidR="00B02B4E" w:rsidRPr="00F80C4E">
        <w:rPr>
          <w:lang w:val="en-US" w:eastAsia="ja-JP"/>
        </w:rPr>
        <w:t xml:space="preserve">(e.g NR carrier RSSI </w:t>
      </w:r>
      <w:r w:rsidR="00260A46" w:rsidRPr="00F80C4E">
        <w:rPr>
          <w:lang w:val="en-US" w:eastAsia="ja-JP"/>
        </w:rPr>
        <w:t>or</w:t>
      </w:r>
      <w:r w:rsidR="00B02B4E" w:rsidRPr="00F80C4E">
        <w:rPr>
          <w:lang w:val="en-US" w:eastAsia="ja-JP"/>
        </w:rPr>
        <w:t xml:space="preserve"> CSI-RSSI)</w:t>
      </w:r>
      <w:r w:rsidRPr="00F80C4E">
        <w:rPr>
          <w:lang w:val="en-US" w:eastAsia="ja-JP"/>
        </w:rPr>
        <w:t xml:space="preserve"> </w:t>
      </w:r>
      <w:r w:rsidR="00B02B4E" w:rsidRPr="00F80C4E">
        <w:rPr>
          <w:lang w:val="en-US" w:eastAsia="ja-JP"/>
        </w:rPr>
        <w:t xml:space="preserve">is </w:t>
      </w:r>
      <w:r w:rsidRPr="00F80C4E">
        <w:rPr>
          <w:lang w:val="en-US" w:eastAsia="ja-JP"/>
        </w:rPr>
        <w:t xml:space="preserve">not separately </w:t>
      </w:r>
      <w:r w:rsidR="00B02B4E" w:rsidRPr="00F80C4E">
        <w:rPr>
          <w:lang w:val="en-US" w:eastAsia="ja-JP"/>
        </w:rPr>
        <w:t>reported</w:t>
      </w:r>
      <w:r w:rsidRPr="00F80C4E">
        <w:rPr>
          <w:lang w:val="en-US" w:eastAsia="ja-JP"/>
        </w:rPr>
        <w:t xml:space="preserve">, and </w:t>
      </w:r>
      <w:r w:rsidR="00B02B4E" w:rsidRPr="00F80C4E">
        <w:rPr>
          <w:lang w:val="en-US" w:eastAsia="ja-JP"/>
        </w:rPr>
        <w:t>has</w:t>
      </w:r>
      <w:r w:rsidRPr="00F80C4E">
        <w:rPr>
          <w:lang w:val="en-US" w:eastAsia="ja-JP"/>
        </w:rPr>
        <w:t xml:space="preserve"> to be inferred from </w:t>
      </w:r>
      <w:r w:rsidR="00B02B4E" w:rsidRPr="00F80C4E">
        <w:rPr>
          <w:lang w:val="en-US" w:eastAsia="ja-JP"/>
        </w:rPr>
        <w:t>RSRP</w:t>
      </w:r>
      <w:r w:rsidRPr="00F80C4E">
        <w:rPr>
          <w:lang w:val="en-US" w:eastAsia="ja-JP"/>
        </w:rPr>
        <w:t xml:space="preserve"> and </w:t>
      </w:r>
      <w:r w:rsidR="00B02B4E" w:rsidRPr="00F80C4E">
        <w:rPr>
          <w:lang w:val="en-US" w:eastAsia="ja-JP"/>
        </w:rPr>
        <w:t>RSRQ</w:t>
      </w:r>
      <w:r w:rsidRPr="00F80C4E">
        <w:rPr>
          <w:lang w:val="en-US" w:eastAsia="ja-JP"/>
        </w:rPr>
        <w:t>, respectively.</w:t>
      </w:r>
      <w:r w:rsidR="008A4BA8">
        <w:rPr>
          <w:rFonts w:eastAsia="SimSun" w:hint="eastAsia"/>
          <w:lang w:val="en-US" w:eastAsia="zh-CN"/>
        </w:rPr>
        <w:t xml:space="preserve"> However, </w:t>
      </w:r>
      <w:r w:rsidR="00205F4A">
        <w:rPr>
          <w:rFonts w:eastAsia="SimSun" w:hint="eastAsia"/>
          <w:lang w:val="en-US" w:eastAsia="zh-CN"/>
        </w:rPr>
        <w:t>in</w:t>
      </w:r>
      <w:r w:rsidR="008A4BA8">
        <w:rPr>
          <w:rFonts w:eastAsia="SimSun" w:hint="eastAsia"/>
          <w:lang w:val="en-US" w:eastAsia="zh-CN"/>
        </w:rPr>
        <w:t xml:space="preserve"> NR-U, </w:t>
      </w:r>
      <w:r w:rsidR="00B9785E" w:rsidRPr="00F80C4E">
        <w:rPr>
          <w:lang w:val="en-US" w:eastAsia="ja-JP"/>
        </w:rPr>
        <w:t xml:space="preserve">the reference signals for measuring RSRP and RSRQ may not be always transmitted due to LBT, purely relying on the indirect way of acquiring RSSI measurement may not be sufficient, especially considering RSSI is an important metric for hidden node detection in the unlicensed band. </w:t>
      </w:r>
      <w:r w:rsidR="00404752">
        <w:rPr>
          <w:rFonts w:eastAsia="SimSun"/>
          <w:lang w:val="en-US" w:eastAsia="zh-CN"/>
        </w:rPr>
        <w:t>Moreover</w:t>
      </w:r>
      <w:r w:rsidR="00404752">
        <w:rPr>
          <w:rFonts w:eastAsia="SimSun" w:hint="eastAsia"/>
          <w:lang w:val="en-US" w:eastAsia="zh-CN"/>
        </w:rPr>
        <w:t xml:space="preserve">, </w:t>
      </w:r>
      <w:r w:rsidR="00E149C8">
        <w:rPr>
          <w:rFonts w:eastAsia="SimSun" w:hint="eastAsia"/>
          <w:lang w:val="en-US" w:eastAsia="zh-CN"/>
        </w:rPr>
        <w:t xml:space="preserve">if RSSI measurement is restricted to the resources containing reference signals for RSRP/RSRQ </w:t>
      </w:r>
      <w:r w:rsidR="00E149C8">
        <w:rPr>
          <w:rFonts w:eastAsia="SimSun"/>
          <w:lang w:val="en-US" w:eastAsia="zh-CN"/>
        </w:rPr>
        <w:t>measurement</w:t>
      </w:r>
      <w:r w:rsidR="00E149C8">
        <w:rPr>
          <w:rFonts w:eastAsia="SimSun" w:hint="eastAsia"/>
          <w:lang w:val="en-US" w:eastAsia="zh-CN"/>
        </w:rPr>
        <w:t xml:space="preserve">, the interference would be over-estimated because such reference signals are more likely to be transmitted than normal data </w:t>
      </w:r>
      <w:r w:rsidR="00E149C8">
        <w:rPr>
          <w:rFonts w:eastAsia="SimSun"/>
          <w:lang w:val="en-US" w:eastAsia="zh-CN"/>
        </w:rPr>
        <w:t>transmission</w:t>
      </w:r>
      <w:r w:rsidR="00E149C8">
        <w:rPr>
          <w:rFonts w:eastAsia="SimSun" w:hint="eastAsia"/>
          <w:lang w:val="en-US" w:eastAsia="zh-CN"/>
        </w:rPr>
        <w:t xml:space="preserve"> with more </w:t>
      </w:r>
      <w:r w:rsidR="00E149C8">
        <w:rPr>
          <w:rFonts w:eastAsia="SimSun"/>
          <w:lang w:val="en-US" w:eastAsia="zh-CN"/>
        </w:rPr>
        <w:t>aggressive</w:t>
      </w:r>
      <w:r w:rsidR="00E149C8">
        <w:rPr>
          <w:rFonts w:eastAsia="SimSun" w:hint="eastAsia"/>
          <w:lang w:val="en-US" w:eastAsia="zh-CN"/>
        </w:rPr>
        <w:t xml:space="preserve"> LBT. </w:t>
      </w:r>
      <w:r w:rsidR="008A4BA8">
        <w:rPr>
          <w:rFonts w:eastAsia="SimSun" w:hint="eastAsia"/>
          <w:lang w:val="en-US" w:eastAsia="zh-CN"/>
        </w:rPr>
        <w:t xml:space="preserve">Furthermore, </w:t>
      </w:r>
      <w:r w:rsidR="00205F4A">
        <w:rPr>
          <w:rFonts w:eastAsia="SimSun" w:hint="eastAsia"/>
          <w:lang w:val="en-US" w:eastAsia="zh-CN"/>
        </w:rPr>
        <w:t xml:space="preserve">in some </w:t>
      </w:r>
      <w:r w:rsidR="00205F4A">
        <w:rPr>
          <w:rFonts w:eastAsia="SimSun"/>
          <w:lang w:val="en-US" w:eastAsia="zh-CN"/>
        </w:rPr>
        <w:t>scenarios</w:t>
      </w:r>
      <w:r w:rsidR="00205F4A">
        <w:rPr>
          <w:rFonts w:eastAsia="SimSun" w:hint="eastAsia"/>
          <w:lang w:val="en-US" w:eastAsia="zh-CN"/>
        </w:rPr>
        <w:t xml:space="preserve">, it would be beneficial to enable </w:t>
      </w:r>
      <w:r w:rsidR="00205F4A">
        <w:rPr>
          <w:rFonts w:eastAsia="SimSun"/>
          <w:lang w:val="en-US" w:eastAsia="zh-CN"/>
        </w:rPr>
        <w:t xml:space="preserve">UE and gNB to perform the RSSI measurement </w:t>
      </w:r>
      <w:r w:rsidR="00205F4A">
        <w:rPr>
          <w:rFonts w:eastAsia="SimSun" w:hint="eastAsia"/>
          <w:lang w:val="en-US" w:eastAsia="zh-CN"/>
        </w:rPr>
        <w:t>on</w:t>
      </w:r>
      <w:r w:rsidR="00205F4A">
        <w:rPr>
          <w:rFonts w:eastAsia="SimSun"/>
          <w:lang w:val="en-US" w:eastAsia="zh-CN"/>
        </w:rPr>
        <w:t xml:space="preserve"> exactly</w:t>
      </w:r>
      <w:r w:rsidR="00205F4A">
        <w:rPr>
          <w:rFonts w:eastAsia="SimSun" w:hint="eastAsia"/>
          <w:lang w:val="en-US" w:eastAsia="zh-CN"/>
        </w:rPr>
        <w:t xml:space="preserve"> the same resources</w:t>
      </w:r>
      <w:r w:rsidR="00205F4A">
        <w:rPr>
          <w:rFonts w:eastAsia="SimSun"/>
          <w:lang w:val="en-US" w:eastAsia="zh-CN"/>
        </w:rPr>
        <w:t xml:space="preserve"> </w:t>
      </w:r>
      <w:r w:rsidR="00205F4A">
        <w:rPr>
          <w:rFonts w:eastAsia="SimSun" w:hint="eastAsia"/>
          <w:lang w:val="en-US" w:eastAsia="zh-CN"/>
        </w:rPr>
        <w:t xml:space="preserve">for hidden node detection. </w:t>
      </w:r>
      <w:r w:rsidR="00E149C8">
        <w:rPr>
          <w:rFonts w:eastAsia="SimSun" w:hint="eastAsia"/>
          <w:lang w:val="en-US" w:eastAsia="zh-CN"/>
        </w:rPr>
        <w:t xml:space="preserve">Therefore, </w:t>
      </w:r>
      <w:r w:rsidR="00205F4A">
        <w:rPr>
          <w:rFonts w:eastAsia="SimSun" w:hint="eastAsia"/>
          <w:lang w:val="en-US" w:eastAsia="zh-CN"/>
        </w:rPr>
        <w:t xml:space="preserve">similar to LTE-LAA, </w:t>
      </w:r>
      <w:r w:rsidR="00E149C8">
        <w:rPr>
          <w:rFonts w:eastAsia="SimSun" w:hint="eastAsia"/>
          <w:lang w:val="en-US" w:eastAsia="zh-CN"/>
        </w:rPr>
        <w:t xml:space="preserve">the </w:t>
      </w:r>
      <w:r w:rsidR="00205F4A">
        <w:rPr>
          <w:rFonts w:eastAsia="SimSun" w:hint="eastAsia"/>
          <w:lang w:val="en-US" w:eastAsia="zh-CN"/>
        </w:rPr>
        <w:t xml:space="preserve">timing configuration </w:t>
      </w:r>
      <w:r w:rsidR="00E149C8">
        <w:rPr>
          <w:rFonts w:eastAsia="SimSun" w:hint="eastAsia"/>
          <w:lang w:val="en-US" w:eastAsia="zh-CN"/>
        </w:rPr>
        <w:t xml:space="preserve">for RSSI </w:t>
      </w:r>
      <w:r w:rsidR="00E149C8">
        <w:rPr>
          <w:rFonts w:eastAsia="SimSun"/>
          <w:lang w:val="en-US" w:eastAsia="zh-CN"/>
        </w:rPr>
        <w:t>measurement</w:t>
      </w:r>
      <w:r w:rsidR="00205F4A">
        <w:rPr>
          <w:rFonts w:eastAsia="SimSun" w:hint="eastAsia"/>
          <w:lang w:val="en-US" w:eastAsia="zh-CN"/>
        </w:rPr>
        <w:t xml:space="preserve"> (RMTC) with a </w:t>
      </w:r>
      <w:r w:rsidR="00205F4A">
        <w:rPr>
          <w:rFonts w:eastAsia="SimSun"/>
          <w:lang w:val="en-US" w:eastAsia="zh-CN"/>
        </w:rPr>
        <w:t>measurement</w:t>
      </w:r>
      <w:r w:rsidR="00205F4A">
        <w:rPr>
          <w:rFonts w:eastAsia="SimSun" w:hint="eastAsia"/>
          <w:lang w:val="en-US" w:eastAsia="zh-CN"/>
        </w:rPr>
        <w:t xml:space="preserve"> </w:t>
      </w:r>
      <w:r w:rsidR="00205F4A">
        <w:rPr>
          <w:rFonts w:eastAsia="SimSun"/>
          <w:lang w:val="en-US" w:eastAsia="zh-CN"/>
        </w:rPr>
        <w:t>periodicity</w:t>
      </w:r>
      <w:r w:rsidR="00205F4A">
        <w:rPr>
          <w:rFonts w:eastAsia="SimSun" w:hint="eastAsia"/>
          <w:lang w:val="en-US" w:eastAsia="zh-CN"/>
        </w:rPr>
        <w:t xml:space="preserve"> and a measurement window</w:t>
      </w:r>
      <w:r w:rsidR="00E149C8">
        <w:rPr>
          <w:rFonts w:eastAsia="SimSun" w:hint="eastAsia"/>
          <w:lang w:val="en-US" w:eastAsia="zh-CN"/>
        </w:rPr>
        <w:t xml:space="preserve"> should be configured separately from </w:t>
      </w:r>
      <w:r w:rsidR="00205F4A">
        <w:rPr>
          <w:rFonts w:eastAsia="SimSun"/>
          <w:lang w:val="en-US" w:eastAsia="zh-CN"/>
        </w:rPr>
        <w:t>RSRP/RSRQ measurement resource</w:t>
      </w:r>
      <w:r w:rsidR="00205F4A">
        <w:rPr>
          <w:rFonts w:eastAsia="SimSun" w:hint="eastAsia"/>
          <w:lang w:val="en-US" w:eastAsia="zh-CN"/>
        </w:rPr>
        <w:t xml:space="preserve">, and the </w:t>
      </w:r>
      <w:r w:rsidR="00205F4A">
        <w:rPr>
          <w:rFonts w:eastAsia="SimSun"/>
          <w:lang w:val="en-US" w:eastAsia="zh-CN"/>
        </w:rPr>
        <w:t>frequency</w:t>
      </w:r>
      <w:r w:rsidR="00205F4A">
        <w:rPr>
          <w:rFonts w:eastAsia="SimSun" w:hint="eastAsia"/>
          <w:lang w:val="en-US" w:eastAsia="zh-CN"/>
        </w:rPr>
        <w:t xml:space="preserve"> resources can be confined with a given bandwidth, e.g.</w:t>
      </w:r>
      <w:r w:rsidR="009436C6">
        <w:rPr>
          <w:rFonts w:eastAsia="SimSun"/>
          <w:lang w:val="en-US" w:eastAsia="zh-CN"/>
        </w:rPr>
        <w:t>, 20MHz</w:t>
      </w:r>
      <w:r w:rsidR="00205F4A">
        <w:rPr>
          <w:rFonts w:eastAsia="SimSun" w:hint="eastAsia"/>
          <w:lang w:val="en-US" w:eastAsia="zh-CN"/>
        </w:rPr>
        <w:t xml:space="preserve">. </w:t>
      </w:r>
    </w:p>
    <w:p w14:paraId="3A7441CE" w14:textId="36DBCB43" w:rsidR="007C6069" w:rsidRDefault="00B02B4E" w:rsidP="00511DAF">
      <w:pPr>
        <w:spacing w:after="0" w:line="288" w:lineRule="auto"/>
        <w:jc w:val="both"/>
        <w:rPr>
          <w:rFonts w:eastAsia="MS Mincho"/>
          <w:b/>
          <w:u w:val="single"/>
          <w:lang w:eastAsia="ja-JP"/>
        </w:rPr>
      </w:pPr>
      <w:r w:rsidRPr="00D51ED0">
        <w:rPr>
          <w:rFonts w:eastAsia="MS Mincho"/>
          <w:b/>
          <w:u w:val="single"/>
          <w:lang w:eastAsia="ja-JP"/>
        </w:rPr>
        <w:t xml:space="preserve">Proposal </w:t>
      </w:r>
      <w:r w:rsidR="00C62B91">
        <w:rPr>
          <w:rFonts w:eastAsia="SimSun" w:hint="eastAsia"/>
          <w:b/>
          <w:u w:val="single"/>
          <w:lang w:eastAsia="zh-CN"/>
        </w:rPr>
        <w:t>7</w:t>
      </w:r>
      <w:r w:rsidRPr="00D51ED0">
        <w:rPr>
          <w:rFonts w:eastAsia="MS Mincho"/>
          <w:b/>
          <w:u w:val="single"/>
          <w:lang w:eastAsia="ja-JP"/>
        </w:rPr>
        <w:t xml:space="preserve">: </w:t>
      </w:r>
      <w:r w:rsidR="007C6069">
        <w:rPr>
          <w:rFonts w:eastAsia="MS Mincho"/>
          <w:b/>
          <w:u w:val="single"/>
          <w:lang w:eastAsia="ja-JP"/>
        </w:rPr>
        <w:t>It is identified beneficial to report channel occupancy together with RSSI.</w:t>
      </w:r>
    </w:p>
    <w:p w14:paraId="74B482A2" w14:textId="2AF55C08" w:rsidR="007C6069" w:rsidRDefault="007C6069" w:rsidP="00511DAF">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 configuration for RSSI</w:t>
      </w:r>
      <w:r w:rsidRPr="00511DAF">
        <w:rPr>
          <w:rFonts w:eastAsia="MS Mincho"/>
          <w:b/>
          <w:u w:val="single"/>
          <w:lang w:eastAsia="ja-JP"/>
        </w:rPr>
        <w:t xml:space="preserve"> + channel occupancy</w:t>
      </w:r>
      <w:r>
        <w:rPr>
          <w:rFonts w:eastAsia="MS Mincho"/>
          <w:b/>
          <w:u w:val="single"/>
          <w:lang w:eastAsia="ja-JP"/>
        </w:rPr>
        <w:t xml:space="preserve"> reporting,</w:t>
      </w:r>
      <w:r w:rsidRPr="007C6069">
        <w:rPr>
          <w:rFonts w:eastAsia="MS Mincho"/>
          <w:b/>
          <w:u w:val="single"/>
          <w:lang w:eastAsia="ja-JP"/>
        </w:rPr>
        <w:t xml:space="preserve"> </w:t>
      </w:r>
      <w:r>
        <w:rPr>
          <w:rFonts w:eastAsia="MS Mincho"/>
          <w:b/>
          <w:u w:val="single"/>
          <w:lang w:eastAsia="ja-JP"/>
        </w:rPr>
        <w:t>and LTE-LAA RMTC can be considered as a starting point.</w:t>
      </w:r>
    </w:p>
    <w:p w14:paraId="21D9AB53" w14:textId="2B8D9C0E" w:rsidR="00F30080" w:rsidRDefault="00F30080" w:rsidP="00F300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Enhancement to RLM Procedure</w:t>
      </w:r>
    </w:p>
    <w:p w14:paraId="318B1236" w14:textId="280008E7" w:rsidR="003A0A80" w:rsidRDefault="003A0A80" w:rsidP="00AE58F5">
      <w:pPr>
        <w:spacing w:line="288" w:lineRule="auto"/>
        <w:jc w:val="both"/>
        <w:rPr>
          <w:lang w:val="en-US"/>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indicate out-of-sync to higher layers when the radio link quality is worse than the threshold Q</w:t>
      </w:r>
      <w:r w:rsidRPr="00F607AD">
        <w:rPr>
          <w:vertAlign w:val="subscript"/>
          <w:lang w:val="en-US" w:eastAsia="ja-JP"/>
        </w:rPr>
        <w:t>out</w:t>
      </w:r>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w:t>
      </w:r>
      <w:r w:rsidR="00363543">
        <w:rPr>
          <w:rFonts w:hint="eastAsia"/>
          <w:lang w:val="en-US"/>
        </w:rPr>
        <w:t xml:space="preserve">In </w:t>
      </w:r>
      <w:r w:rsidR="00AE58F5">
        <w:rPr>
          <w:rFonts w:hint="eastAsia"/>
          <w:lang w:val="en-US"/>
        </w:rPr>
        <w:t>NR-U</w:t>
      </w:r>
      <w:r w:rsidRPr="00036C94">
        <w:rPr>
          <w:rFonts w:hint="eastAsia"/>
          <w:lang w:val="en-US" w:eastAsia="ja-JP"/>
        </w:rPr>
        <w:t xml:space="preserve">, </w:t>
      </w:r>
      <w:r w:rsidR="00363543">
        <w:rPr>
          <w:rFonts w:hint="eastAsia"/>
          <w:lang w:val="en-US"/>
        </w:rPr>
        <w:t>it is possible that gNB fails to access the channel so that RLM-RS cannot be transmitted in a set of slots designated for RLM at a UE side</w:t>
      </w:r>
      <w:r w:rsidR="00AE58F5">
        <w:rPr>
          <w:rFonts w:hint="eastAsia"/>
          <w:lang w:val="en-US"/>
        </w:rPr>
        <w:t xml:space="preserve">. In this case, the UE may or may not </w:t>
      </w:r>
      <w:r w:rsidRPr="00036C94">
        <w:rPr>
          <w:rFonts w:hint="eastAsia"/>
          <w:lang w:val="en-US" w:eastAsia="ja-JP"/>
        </w:rPr>
        <w:t>measure the link in a slot where gNB fails to access the channel</w:t>
      </w:r>
      <w:r w:rsidR="00AE58F5">
        <w:rPr>
          <w:rFonts w:hint="eastAsia"/>
          <w:lang w:val="en-US"/>
        </w:rPr>
        <w:t>, by UE implementation</w:t>
      </w:r>
      <w:r w:rsidRPr="00036C94">
        <w:rPr>
          <w:rFonts w:hint="eastAsia"/>
          <w:lang w:val="en-US" w:eastAsia="ja-JP"/>
        </w:rPr>
        <w:t>.</w:t>
      </w:r>
      <w:r w:rsidRPr="009F7CC0">
        <w:rPr>
          <w:lang w:val="en-US" w:eastAsia="ja-JP"/>
        </w:rPr>
        <w:t xml:space="preserve"> </w:t>
      </w:r>
      <w:r>
        <w:rPr>
          <w:rFonts w:hint="eastAsia"/>
          <w:lang w:val="en-US" w:eastAsia="ja-JP"/>
        </w:rPr>
        <w:t>Therefore</w:t>
      </w:r>
      <w:r>
        <w:rPr>
          <w:lang w:val="en-US" w:eastAsia="ja-JP"/>
        </w:rPr>
        <w:t xml:space="preserve">, </w:t>
      </w:r>
      <w:r>
        <w:rPr>
          <w:rFonts w:hint="eastAsia"/>
          <w:lang w:val="en-US" w:eastAsia="ja-JP"/>
        </w:rPr>
        <w:t xml:space="preserve">further studies </w:t>
      </w:r>
      <w:r w:rsidR="00A11EAC">
        <w:rPr>
          <w:rFonts w:hint="eastAsia"/>
          <w:lang w:val="en-US"/>
        </w:rPr>
        <w:t>may be</w:t>
      </w:r>
      <w:r w:rsidR="00A11EAC">
        <w:rPr>
          <w:rFonts w:hint="eastAsia"/>
          <w:lang w:val="en-US" w:eastAsia="ja-JP"/>
        </w:rPr>
        <w:t xml:space="preserve"> </w:t>
      </w:r>
      <w:r>
        <w:rPr>
          <w:rFonts w:hint="eastAsia"/>
          <w:lang w:val="en-US" w:eastAsia="ja-JP"/>
        </w:rPr>
        <w:t xml:space="preserve">required </w:t>
      </w:r>
      <w:r w:rsidR="008A0FDB">
        <w:rPr>
          <w:rFonts w:hint="eastAsia"/>
          <w:lang w:val="en-US"/>
        </w:rPr>
        <w:t xml:space="preserve">whether existing </w:t>
      </w:r>
      <w:r>
        <w:rPr>
          <w:rFonts w:hint="eastAsia"/>
          <w:lang w:val="en-US" w:eastAsia="ja-JP"/>
        </w:rPr>
        <w:t xml:space="preserve">radio link monitoring procedure </w:t>
      </w:r>
      <w:r w:rsidR="008A0FDB">
        <w:rPr>
          <w:rFonts w:hint="eastAsia"/>
          <w:lang w:val="en-US"/>
        </w:rPr>
        <w:t xml:space="preserve">can be reused </w:t>
      </w:r>
      <w:r w:rsidR="00A1069C">
        <w:rPr>
          <w:rFonts w:hint="eastAsia"/>
          <w:lang w:val="en-US"/>
        </w:rPr>
        <w:t xml:space="preserve">for </w:t>
      </w:r>
      <w:r>
        <w:rPr>
          <w:lang w:val="en-US" w:eastAsia="ja-JP"/>
        </w:rPr>
        <w:t>NR-U.</w:t>
      </w:r>
      <w:r w:rsidR="00A11EAC">
        <w:rPr>
          <w:rFonts w:hint="eastAsia"/>
          <w:lang w:val="en-US"/>
        </w:rPr>
        <w:t xml:space="preserve"> </w:t>
      </w:r>
      <w:r w:rsidR="00A1069C">
        <w:rPr>
          <w:rFonts w:hint="eastAsia"/>
          <w:lang w:val="en-US"/>
        </w:rPr>
        <w:t xml:space="preserve">For instance, </w:t>
      </w:r>
      <w:r w:rsidR="00AE58F5">
        <w:rPr>
          <w:rFonts w:hint="eastAsia"/>
          <w:lang w:val="en-US"/>
        </w:rPr>
        <w:t xml:space="preserve">whether/how to distinguish cases of out-of-sync, restriction of RLM to </w:t>
      </w:r>
      <w:r w:rsidR="00E35417">
        <w:rPr>
          <w:rFonts w:hint="eastAsia"/>
          <w:lang w:val="en-US"/>
        </w:rPr>
        <w:t xml:space="preserve">inside of COT or </w:t>
      </w:r>
      <w:r w:rsidR="005C6803">
        <w:rPr>
          <w:lang w:val="en-US"/>
        </w:rPr>
        <w:t>RLM-RS transmission</w:t>
      </w:r>
      <w:r w:rsidR="00AE58F5">
        <w:rPr>
          <w:rFonts w:hint="eastAsia"/>
          <w:lang w:val="en-US"/>
        </w:rPr>
        <w:t xml:space="preserve"> window, etc. </w:t>
      </w:r>
      <w:r w:rsidR="00A11EAC">
        <w:rPr>
          <w:rFonts w:hint="eastAsia"/>
          <w:lang w:val="en-US"/>
        </w:rPr>
        <w:t xml:space="preserve">Since it is difficult for UE to distinguish out-of-sync which is due to LBT </w:t>
      </w:r>
      <w:r w:rsidR="00A11EAC">
        <w:rPr>
          <w:lang w:val="en-US"/>
        </w:rPr>
        <w:t>failure</w:t>
      </w:r>
      <w:r w:rsidR="00A11EAC">
        <w:rPr>
          <w:rFonts w:hint="eastAsia"/>
          <w:lang w:val="en-US"/>
        </w:rPr>
        <w:t xml:space="preserve"> at gNB or low channel condition at UE, it would be beneficial to</w:t>
      </w:r>
      <w:r w:rsidR="00704C08">
        <w:rPr>
          <w:rFonts w:hint="eastAsia"/>
          <w:lang w:val="en-US"/>
        </w:rPr>
        <w:t xml:space="preserve"> perform </w:t>
      </w:r>
      <w:r w:rsidR="005C6803">
        <w:rPr>
          <w:lang w:val="en-US"/>
        </w:rPr>
        <w:t xml:space="preserve">DRS-based </w:t>
      </w:r>
      <w:r w:rsidR="00704C08">
        <w:rPr>
          <w:rFonts w:hint="eastAsia"/>
          <w:lang w:val="en-US"/>
        </w:rPr>
        <w:t>RLM in</w:t>
      </w:r>
      <w:r w:rsidR="00A11EAC">
        <w:rPr>
          <w:rFonts w:hint="eastAsia"/>
          <w:lang w:val="en-US"/>
        </w:rPr>
        <w:t xml:space="preserve"> </w:t>
      </w:r>
      <w:r w:rsidR="00704C08">
        <w:rPr>
          <w:rFonts w:hint="eastAsia"/>
          <w:lang w:val="en-US"/>
        </w:rPr>
        <w:t xml:space="preserve">the </w:t>
      </w:r>
      <w:r w:rsidR="005C6803">
        <w:rPr>
          <w:lang w:val="en-US"/>
        </w:rPr>
        <w:t>DRS transmission</w:t>
      </w:r>
      <w:r w:rsidR="005C6803">
        <w:rPr>
          <w:rFonts w:hint="eastAsia"/>
          <w:lang w:val="en-US"/>
        </w:rPr>
        <w:t xml:space="preserve"> </w:t>
      </w:r>
      <w:r w:rsidR="00A11EAC">
        <w:rPr>
          <w:rFonts w:hint="eastAsia"/>
          <w:lang w:val="en-US"/>
        </w:rPr>
        <w:t>window</w:t>
      </w:r>
      <w:r w:rsidR="005C6803">
        <w:rPr>
          <w:lang w:val="en-US"/>
        </w:rPr>
        <w:t xml:space="preserve"> (e.g. DTTC)</w:t>
      </w:r>
      <w:r w:rsidR="00704C08">
        <w:rPr>
          <w:rFonts w:hint="eastAsia"/>
          <w:lang w:val="en-US"/>
        </w:rPr>
        <w:t xml:space="preserve"> if </w:t>
      </w:r>
      <w:r w:rsidR="00E35417">
        <w:rPr>
          <w:rFonts w:hint="eastAsia"/>
          <w:lang w:val="en-US"/>
        </w:rPr>
        <w:t xml:space="preserve">SS/PBCH block and CSI-RS in </w:t>
      </w:r>
      <w:r w:rsidR="005C6803">
        <w:rPr>
          <w:lang w:val="en-US"/>
        </w:rPr>
        <w:t>NR-U DRS</w:t>
      </w:r>
      <w:r w:rsidR="00AE58F5">
        <w:rPr>
          <w:rFonts w:hint="eastAsia"/>
          <w:lang w:val="en-US"/>
        </w:rPr>
        <w:t xml:space="preserve"> are more likely to be transmitted than other transmission with more aggressive LBT.</w:t>
      </w:r>
    </w:p>
    <w:p w14:paraId="13C62560" w14:textId="3F9DE8FD" w:rsidR="00E27221" w:rsidRDefault="003A0A80" w:rsidP="00A548A1">
      <w:pPr>
        <w:spacing w:after="0" w:line="288" w:lineRule="auto"/>
        <w:jc w:val="both"/>
        <w:rPr>
          <w:rFonts w:eastAsia="MS Mincho"/>
          <w:b/>
          <w:u w:val="single"/>
          <w:lang w:val="en-US" w:eastAsia="ja-JP"/>
        </w:rPr>
      </w:pPr>
      <w:r w:rsidRPr="00366899">
        <w:rPr>
          <w:b/>
          <w:u w:val="single"/>
          <w:lang w:val="en-US" w:eastAsia="ja-JP"/>
        </w:rPr>
        <w:t xml:space="preserve">Proposal </w:t>
      </w:r>
      <w:r w:rsidR="00C62B91">
        <w:rPr>
          <w:rFonts w:eastAsia="SimSun" w:hint="eastAsia"/>
          <w:b/>
          <w:u w:val="single"/>
          <w:lang w:val="en-US" w:eastAsia="zh-CN"/>
        </w:rPr>
        <w:t>8</w:t>
      </w:r>
      <w:r w:rsidRPr="00366899">
        <w:rPr>
          <w:b/>
          <w:u w:val="single"/>
          <w:lang w:val="en-US" w:eastAsia="ja-JP"/>
        </w:rPr>
        <w:t xml:space="preserve">: </w:t>
      </w:r>
      <w:r w:rsidR="005C6803">
        <w:rPr>
          <w:b/>
          <w:u w:val="single"/>
          <w:lang w:val="en-US"/>
        </w:rPr>
        <w:t>DRS-based RLM shall be performed inside DRS transmission window</w:t>
      </w:r>
      <w:r w:rsidR="00E27221">
        <w:rPr>
          <w:b/>
          <w:u w:val="single"/>
          <w:lang w:val="en-US"/>
        </w:rPr>
        <w:t>.</w:t>
      </w:r>
    </w:p>
    <w:p w14:paraId="3F466607" w14:textId="06D7E054" w:rsidR="003A0A80" w:rsidRPr="00E27221" w:rsidRDefault="00E27221" w:rsidP="00E27221">
      <w:pPr>
        <w:pStyle w:val="ListParagraph"/>
        <w:numPr>
          <w:ilvl w:val="0"/>
          <w:numId w:val="24"/>
        </w:numPr>
        <w:spacing w:after="0" w:line="288" w:lineRule="auto"/>
        <w:ind w:leftChars="0"/>
        <w:jc w:val="both"/>
        <w:rPr>
          <w:b/>
          <w:u w:val="single"/>
          <w:lang w:val="en-US" w:eastAsia="ja-JP"/>
        </w:rPr>
      </w:pPr>
      <w:r>
        <w:rPr>
          <w:rFonts w:eastAsia="MS Mincho"/>
          <w:b/>
          <w:u w:val="single"/>
          <w:lang w:val="en-US" w:eastAsia="ja-JP"/>
        </w:rPr>
        <w:t>U</w:t>
      </w:r>
      <w:r w:rsidR="005C6803" w:rsidRPr="00E27221">
        <w:rPr>
          <w:rFonts w:eastAsia="MS Mincho"/>
          <w:b/>
          <w:u w:val="single"/>
          <w:lang w:val="en-US" w:eastAsia="ja-JP"/>
        </w:rPr>
        <w:t xml:space="preserve">se </w:t>
      </w:r>
      <w:r w:rsidR="00DA2FA1">
        <w:rPr>
          <w:rFonts w:eastAsia="MS Mincho"/>
          <w:b/>
          <w:u w:val="single"/>
          <w:lang w:val="en-US" w:eastAsia="ja-JP"/>
        </w:rPr>
        <w:t>a different</w:t>
      </w:r>
      <w:r w:rsidR="005C6803" w:rsidRPr="00E27221">
        <w:rPr>
          <w:rFonts w:eastAsia="MS Mincho"/>
          <w:b/>
          <w:u w:val="single"/>
          <w:lang w:val="en-US" w:eastAsia="ja-JP"/>
        </w:rPr>
        <w:t xml:space="preserve"> terminology e.g. DTTC, to distinguish from DMTC wherein DMTC is used for RRM purpose only.</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721E762D" w14:textId="77777777" w:rsidR="00815493" w:rsidRDefault="00815493" w:rsidP="00815493">
      <w:r w:rsidRPr="00031EF0">
        <w:t xml:space="preserve">The </w:t>
      </w:r>
      <w:r>
        <w:t>proposals made in this contribution are summarized below:</w:t>
      </w:r>
    </w:p>
    <w:p w14:paraId="62F6EBFB" w14:textId="77777777" w:rsidR="00A548A1" w:rsidRDefault="00A548A1" w:rsidP="00A548A1">
      <w:pPr>
        <w:spacing w:after="0" w:line="288" w:lineRule="auto"/>
        <w:jc w:val="both"/>
        <w:rPr>
          <w:rFonts w:eastAsia="MS Mincho"/>
          <w:b/>
          <w:u w:val="single"/>
          <w:lang w:eastAsia="ja-JP"/>
        </w:rPr>
      </w:pPr>
      <w:r w:rsidRPr="001C76A9">
        <w:rPr>
          <w:rFonts w:eastAsia="MS Mincho"/>
          <w:b/>
          <w:u w:val="single"/>
          <w:lang w:eastAsia="ja-JP"/>
        </w:rPr>
        <w:t xml:space="preserve">Proposal 1: </w:t>
      </w:r>
      <w:r>
        <w:rPr>
          <w:rFonts w:eastAsia="MS Mincho"/>
          <w:b/>
          <w:u w:val="single"/>
          <w:lang w:eastAsia="ja-JP"/>
        </w:rPr>
        <w:t>It is identified beneficial to support D</w:t>
      </w:r>
      <w:r w:rsidRPr="001C76A9">
        <w:rPr>
          <w:rFonts w:eastAsia="MS Mincho"/>
          <w:b/>
          <w:u w:val="single"/>
          <w:lang w:eastAsia="ja-JP"/>
        </w:rPr>
        <w:t xml:space="preserve">TTC-based transmission </w:t>
      </w:r>
      <w:r>
        <w:rPr>
          <w:rFonts w:eastAsia="MS Mincho"/>
          <w:b/>
          <w:u w:val="single"/>
          <w:lang w:eastAsia="ja-JP"/>
        </w:rPr>
        <w:t>in order to compensate</w:t>
      </w:r>
      <w:r w:rsidRPr="001C76A9">
        <w:rPr>
          <w:rFonts w:eastAsia="MS Mincho"/>
          <w:b/>
          <w:u w:val="single"/>
          <w:lang w:eastAsia="ja-JP"/>
        </w:rPr>
        <w:t xml:space="preserve"> the limitations on channel access </w:t>
      </w:r>
      <w:r>
        <w:rPr>
          <w:rFonts w:eastAsia="MS Mincho"/>
          <w:b/>
          <w:u w:val="single"/>
          <w:lang w:eastAsia="ja-JP"/>
        </w:rPr>
        <w:t>due to LBT</w:t>
      </w:r>
      <w:r w:rsidRPr="001C76A9">
        <w:rPr>
          <w:rFonts w:eastAsia="MS Mincho"/>
          <w:b/>
          <w:u w:val="single"/>
          <w:lang w:eastAsia="ja-JP"/>
        </w:rPr>
        <w:t>.</w:t>
      </w:r>
    </w:p>
    <w:p w14:paraId="35C7E143" w14:textId="77777777" w:rsidR="00A548A1" w:rsidRPr="00E354AC" w:rsidRDefault="00A548A1" w:rsidP="00A548A1">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 the configuration for DTTC, e.g. periodicity, duration, and offset.</w:t>
      </w:r>
    </w:p>
    <w:p w14:paraId="5019A274" w14:textId="77777777" w:rsidR="00A548A1" w:rsidRDefault="00A548A1" w:rsidP="00A548A1">
      <w:pPr>
        <w:spacing w:after="0" w:line="288" w:lineRule="auto"/>
        <w:jc w:val="both"/>
        <w:rPr>
          <w:rFonts w:eastAsia="MS Mincho"/>
          <w:b/>
          <w:u w:val="single"/>
          <w:lang w:eastAsia="ja-JP"/>
        </w:rPr>
      </w:pPr>
      <w:r w:rsidRPr="001C76A9">
        <w:rPr>
          <w:rFonts w:eastAsia="MS Mincho"/>
          <w:b/>
          <w:u w:val="single"/>
          <w:lang w:eastAsia="ja-JP"/>
        </w:rPr>
        <w:t xml:space="preserve">Proposal 2: </w:t>
      </w:r>
      <w:r>
        <w:rPr>
          <w:rFonts w:eastAsia="MS Mincho"/>
          <w:b/>
          <w:u w:val="single"/>
          <w:lang w:eastAsia="ja-JP"/>
        </w:rPr>
        <w:t>It is identified beneficial to support c</w:t>
      </w:r>
      <w:r w:rsidRPr="00E354AC">
        <w:rPr>
          <w:rFonts w:eastAsia="MS Mincho"/>
          <w:b/>
          <w:u w:val="single"/>
          <w:lang w:eastAsia="ja-JP"/>
        </w:rPr>
        <w:t>yclically wrap</w:t>
      </w:r>
      <w:r>
        <w:rPr>
          <w:rFonts w:eastAsia="MS Mincho"/>
          <w:b/>
          <w:u w:val="single"/>
          <w:lang w:eastAsia="ja-JP"/>
        </w:rPr>
        <w:t>pi</w:t>
      </w:r>
      <w:bookmarkStart w:id="5" w:name="_GoBack"/>
      <w:bookmarkEnd w:id="5"/>
      <w:r>
        <w:rPr>
          <w:rFonts w:eastAsia="MS Mincho"/>
          <w:b/>
          <w:u w:val="single"/>
          <w:lang w:eastAsia="ja-JP"/>
        </w:rPr>
        <w:t>ng</w:t>
      </w:r>
      <w:r w:rsidRPr="00E354AC">
        <w:rPr>
          <w:rFonts w:eastAsia="MS Mincho"/>
          <w:b/>
          <w:u w:val="single"/>
          <w:lang w:eastAsia="ja-JP"/>
        </w:rPr>
        <w:t xml:space="preserve"> </w:t>
      </w:r>
      <w:r w:rsidRPr="001C76A9">
        <w:rPr>
          <w:rFonts w:eastAsia="MS Mincho"/>
          <w:b/>
          <w:u w:val="single"/>
          <w:lang w:eastAsia="ja-JP"/>
        </w:rPr>
        <w:t xml:space="preserve">SS/PBCH blocks </w:t>
      </w:r>
      <w:r w:rsidRPr="00E354AC">
        <w:rPr>
          <w:rFonts w:eastAsia="MS Mincho"/>
          <w:b/>
          <w:u w:val="single"/>
          <w:lang w:eastAsia="ja-JP"/>
        </w:rPr>
        <w:t xml:space="preserve">dropped due to LBT failure </w:t>
      </w:r>
      <w:r>
        <w:rPr>
          <w:rFonts w:eastAsia="MS Mincho"/>
          <w:b/>
          <w:u w:val="single"/>
          <w:lang w:eastAsia="ja-JP"/>
        </w:rPr>
        <w:t>in order to reduce</w:t>
      </w:r>
      <w:r w:rsidRPr="001C76A9">
        <w:rPr>
          <w:rFonts w:eastAsia="MS Mincho"/>
          <w:b/>
          <w:u w:val="single"/>
          <w:lang w:eastAsia="ja-JP"/>
        </w:rPr>
        <w:t xml:space="preserve"> the signa</w:t>
      </w:r>
      <w:r>
        <w:rPr>
          <w:rFonts w:eastAsia="MS Mincho"/>
          <w:b/>
          <w:u w:val="single"/>
          <w:lang w:eastAsia="ja-JP"/>
        </w:rPr>
        <w:t>l</w:t>
      </w:r>
      <w:r w:rsidRPr="001C76A9">
        <w:rPr>
          <w:rFonts w:eastAsia="MS Mincho"/>
          <w:b/>
          <w:u w:val="single"/>
          <w:lang w:eastAsia="ja-JP"/>
        </w:rPr>
        <w:t xml:space="preserve">ling overhead </w:t>
      </w:r>
      <w:r>
        <w:rPr>
          <w:rFonts w:eastAsia="MS Mincho"/>
          <w:b/>
          <w:u w:val="single"/>
          <w:lang w:eastAsia="ja-JP"/>
        </w:rPr>
        <w:t>on indicating the timing offset.</w:t>
      </w:r>
    </w:p>
    <w:p w14:paraId="027A1130" w14:textId="77777777" w:rsidR="00A548A1" w:rsidRDefault="00A548A1" w:rsidP="00A548A1">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w:t>
      </w:r>
      <w:r w:rsidRPr="00C95337">
        <w:rPr>
          <w:rFonts w:eastAsia="MS Mincho"/>
          <w:b/>
          <w:u w:val="single"/>
          <w:lang w:eastAsia="ja-JP"/>
        </w:rPr>
        <w:t xml:space="preserve"> </w:t>
      </w:r>
      <w:r>
        <w:rPr>
          <w:rFonts w:eastAsia="MS Mincho"/>
          <w:b/>
          <w:u w:val="single"/>
          <w:lang w:eastAsia="ja-JP"/>
        </w:rPr>
        <w:t>the indication method of the timing offset.</w:t>
      </w:r>
    </w:p>
    <w:p w14:paraId="2100E4CD" w14:textId="77777777" w:rsidR="00A548A1" w:rsidRPr="007E2B45" w:rsidRDefault="00A548A1" w:rsidP="00A548A1">
      <w:pPr>
        <w:spacing w:line="288" w:lineRule="auto"/>
        <w:jc w:val="both"/>
        <w:rPr>
          <w:rFonts w:eastAsia="MS Mincho"/>
          <w:b/>
          <w:u w:val="single"/>
          <w:lang w:eastAsia="ja-JP"/>
        </w:rPr>
      </w:pPr>
      <w:r>
        <w:rPr>
          <w:rFonts w:eastAsia="MS Mincho"/>
          <w:b/>
          <w:u w:val="single"/>
          <w:lang w:eastAsia="ja-JP"/>
        </w:rPr>
        <w:t xml:space="preserve">Proposal 3: It is identified beneficial to support a separate transmission timing configuration for </w:t>
      </w:r>
      <w:r w:rsidRPr="00C95337">
        <w:rPr>
          <w:rFonts w:eastAsia="MS Mincho"/>
          <w:b/>
          <w:u w:val="single"/>
          <w:lang w:eastAsia="ja-JP"/>
        </w:rPr>
        <w:t xml:space="preserve">RMSI/OSI/Paging not contained in the </w:t>
      </w:r>
      <w:r>
        <w:rPr>
          <w:rFonts w:eastAsia="MS Mincho"/>
          <w:b/>
          <w:u w:val="single"/>
          <w:lang w:eastAsia="ja-JP"/>
        </w:rPr>
        <w:t>DRS</w:t>
      </w:r>
      <w:r w:rsidRPr="00C95337">
        <w:rPr>
          <w:rFonts w:eastAsia="MS Mincho"/>
          <w:b/>
          <w:u w:val="single"/>
          <w:lang w:eastAsia="ja-JP"/>
        </w:rPr>
        <w:t xml:space="preserve"> to composite the potential limitation on channel access due to LBT</w:t>
      </w:r>
      <w:r>
        <w:rPr>
          <w:rFonts w:eastAsia="MS Mincho"/>
          <w:b/>
          <w:u w:val="single"/>
          <w:lang w:eastAsia="ja-JP"/>
        </w:rPr>
        <w:t>.</w:t>
      </w:r>
    </w:p>
    <w:p w14:paraId="6953C893" w14:textId="77777777" w:rsidR="00A548A1" w:rsidRPr="006F0F88" w:rsidRDefault="00A548A1" w:rsidP="00A548A1">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Pr>
          <w:rFonts w:eastAsia="MS Mincho"/>
          <w:b/>
          <w:u w:val="single"/>
          <w:lang w:eastAsia="ja-JP"/>
        </w:rPr>
        <w:t>4</w:t>
      </w:r>
      <w:r w:rsidRPr="001C76A9">
        <w:rPr>
          <w:rFonts w:eastAsia="MS Mincho"/>
          <w:b/>
          <w:u w:val="single"/>
          <w:lang w:eastAsia="ja-JP"/>
        </w:rPr>
        <w:t xml:space="preserve">: </w:t>
      </w:r>
      <w:r>
        <w:rPr>
          <w:rFonts w:eastAsia="MS Mincho"/>
          <w:b/>
          <w:u w:val="single"/>
          <w:lang w:eastAsia="ja-JP"/>
        </w:rPr>
        <w:t>It is identified beneficial to prioritize time-domain enhancement option (d) and (e) for NR-U PRACH.</w:t>
      </w:r>
    </w:p>
    <w:p w14:paraId="5863CB1D" w14:textId="77777777" w:rsidR="00A548A1" w:rsidRDefault="00A548A1" w:rsidP="00A548A1">
      <w:pPr>
        <w:spacing w:line="288" w:lineRule="auto"/>
        <w:jc w:val="both"/>
        <w:rPr>
          <w:rFonts w:eastAsia="SimSun"/>
          <w:b/>
          <w:u w:val="single"/>
          <w:lang w:eastAsia="zh-CN"/>
        </w:rPr>
      </w:pPr>
      <w:r w:rsidRPr="00D51ED0">
        <w:rPr>
          <w:rFonts w:eastAsia="MS Mincho"/>
          <w:b/>
          <w:u w:val="single"/>
          <w:lang w:eastAsia="ja-JP"/>
        </w:rPr>
        <w:t>Proposal</w:t>
      </w:r>
      <w:r>
        <w:rPr>
          <w:rFonts w:eastAsia="MS Mincho"/>
          <w:b/>
          <w:u w:val="single"/>
          <w:lang w:eastAsia="ja-JP"/>
        </w:rPr>
        <w:t xml:space="preserve"> 5</w:t>
      </w:r>
      <w:r w:rsidRPr="00D51ED0">
        <w:rPr>
          <w:rFonts w:eastAsia="MS Mincho"/>
          <w:b/>
          <w:u w:val="single"/>
          <w:lang w:eastAsia="ja-JP"/>
        </w:rPr>
        <w:t xml:space="preserve">: Validation rule of </w:t>
      </w:r>
      <w:r>
        <w:rPr>
          <w:rFonts w:eastAsia="MS Mincho"/>
          <w:b/>
          <w:u w:val="single"/>
          <w:lang w:eastAsia="ja-JP"/>
        </w:rPr>
        <w:t>RO</w:t>
      </w:r>
      <w:r w:rsidRPr="00D51ED0">
        <w:rPr>
          <w:rFonts w:eastAsia="MS Mincho"/>
          <w:b/>
          <w:u w:val="single"/>
          <w:lang w:eastAsia="ja-JP"/>
        </w:rPr>
        <w:t xml:space="preserve"> </w:t>
      </w:r>
      <w:r>
        <w:rPr>
          <w:rFonts w:eastAsia="MS Mincho"/>
          <w:b/>
          <w:u w:val="single"/>
          <w:lang w:eastAsia="ja-JP"/>
        </w:rPr>
        <w:t>shall be studied</w:t>
      </w:r>
      <w:r w:rsidRPr="00D51ED0">
        <w:rPr>
          <w:rFonts w:eastAsia="MS Mincho"/>
          <w:b/>
          <w:u w:val="single"/>
          <w:lang w:eastAsia="ja-JP"/>
        </w:rPr>
        <w:t xml:space="preserve"> </w:t>
      </w:r>
      <w:r>
        <w:rPr>
          <w:rFonts w:eastAsia="MS Mincho"/>
          <w:b/>
          <w:u w:val="single"/>
          <w:lang w:eastAsia="ja-JP"/>
        </w:rPr>
        <w:t>for</w:t>
      </w:r>
      <w:r w:rsidRPr="00D51ED0">
        <w:rPr>
          <w:rFonts w:eastAsia="MS Mincho"/>
          <w:b/>
          <w:u w:val="single"/>
          <w:lang w:eastAsia="ja-JP"/>
        </w:rPr>
        <w:t xml:space="preserve"> NR-U.</w:t>
      </w:r>
    </w:p>
    <w:p w14:paraId="7D072C52" w14:textId="77777777" w:rsidR="00A548A1" w:rsidRPr="00511DAF" w:rsidRDefault="00A548A1" w:rsidP="00A548A1">
      <w:pPr>
        <w:spacing w:line="288" w:lineRule="auto"/>
        <w:jc w:val="both"/>
        <w:rPr>
          <w:rFonts w:eastAsia="MS Mincho"/>
          <w:b/>
          <w:u w:val="single"/>
          <w:lang w:eastAsia="ja-JP"/>
        </w:rPr>
      </w:pPr>
      <w:r w:rsidRPr="00511DAF">
        <w:rPr>
          <w:rFonts w:eastAsia="MS Mincho"/>
          <w:b/>
          <w:u w:val="single"/>
          <w:lang w:eastAsia="ja-JP"/>
        </w:rPr>
        <w:t>Proposal 6: If preamble transmissions are dropped due to LBT failure of ROs in the same PRACH configuration period, then it is recommended that preamble power ramping is not performed; If preamble transmissions are dropped due to LBT failure of ROs across different PRACH configuration periods, then the increment of power ramping counter can be considered.</w:t>
      </w:r>
    </w:p>
    <w:p w14:paraId="03814437" w14:textId="77777777" w:rsidR="00A548A1" w:rsidRDefault="00A548A1" w:rsidP="00A548A1">
      <w:pPr>
        <w:spacing w:after="0" w:line="288" w:lineRule="auto"/>
        <w:jc w:val="both"/>
        <w:rPr>
          <w:rFonts w:eastAsia="MS Mincho"/>
          <w:b/>
          <w:u w:val="single"/>
          <w:lang w:eastAsia="ja-JP"/>
        </w:rPr>
      </w:pPr>
      <w:r w:rsidRPr="00D51ED0">
        <w:rPr>
          <w:rFonts w:eastAsia="MS Mincho"/>
          <w:b/>
          <w:u w:val="single"/>
          <w:lang w:eastAsia="ja-JP"/>
        </w:rPr>
        <w:t xml:space="preserve">Proposal </w:t>
      </w:r>
      <w:r>
        <w:rPr>
          <w:rFonts w:eastAsia="SimSun" w:hint="eastAsia"/>
          <w:b/>
          <w:u w:val="single"/>
          <w:lang w:eastAsia="zh-CN"/>
        </w:rPr>
        <w:t>7</w:t>
      </w:r>
      <w:r w:rsidRPr="00D51ED0">
        <w:rPr>
          <w:rFonts w:eastAsia="MS Mincho"/>
          <w:b/>
          <w:u w:val="single"/>
          <w:lang w:eastAsia="ja-JP"/>
        </w:rPr>
        <w:t xml:space="preserve">: </w:t>
      </w:r>
      <w:r>
        <w:rPr>
          <w:rFonts w:eastAsia="MS Mincho"/>
          <w:b/>
          <w:u w:val="single"/>
          <w:lang w:eastAsia="ja-JP"/>
        </w:rPr>
        <w:t>It is identified beneficial to report channel occupancy together with RSSI.</w:t>
      </w:r>
    </w:p>
    <w:p w14:paraId="1122AADB" w14:textId="77777777" w:rsidR="00A548A1" w:rsidRDefault="00A548A1" w:rsidP="00A548A1">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Further study the details of configuration for RSSI</w:t>
      </w:r>
      <w:r w:rsidRPr="00511DAF">
        <w:rPr>
          <w:rFonts w:eastAsia="MS Mincho"/>
          <w:b/>
          <w:u w:val="single"/>
          <w:lang w:eastAsia="ja-JP"/>
        </w:rPr>
        <w:t xml:space="preserve"> + channel occupancy</w:t>
      </w:r>
      <w:r>
        <w:rPr>
          <w:rFonts w:eastAsia="MS Mincho"/>
          <w:b/>
          <w:u w:val="single"/>
          <w:lang w:eastAsia="ja-JP"/>
        </w:rPr>
        <w:t xml:space="preserve"> reporting,</w:t>
      </w:r>
      <w:r w:rsidRPr="007C6069">
        <w:rPr>
          <w:rFonts w:eastAsia="MS Mincho"/>
          <w:b/>
          <w:u w:val="single"/>
          <w:lang w:eastAsia="ja-JP"/>
        </w:rPr>
        <w:t xml:space="preserve"> </w:t>
      </w:r>
      <w:r>
        <w:rPr>
          <w:rFonts w:eastAsia="MS Mincho"/>
          <w:b/>
          <w:u w:val="single"/>
          <w:lang w:eastAsia="ja-JP"/>
        </w:rPr>
        <w:t>and LTE-LAA RMTC can be considered as a starting point.</w:t>
      </w:r>
    </w:p>
    <w:p w14:paraId="59478EA5" w14:textId="77777777" w:rsidR="00E27221" w:rsidRDefault="00E27221" w:rsidP="00E27221">
      <w:pPr>
        <w:spacing w:after="0" w:line="288" w:lineRule="auto"/>
        <w:jc w:val="both"/>
        <w:rPr>
          <w:rFonts w:eastAsia="MS Mincho"/>
          <w:b/>
          <w:u w:val="single"/>
          <w:lang w:val="en-US" w:eastAsia="ja-JP"/>
        </w:rPr>
      </w:pPr>
      <w:r w:rsidRPr="00366899">
        <w:rPr>
          <w:b/>
          <w:u w:val="single"/>
          <w:lang w:val="en-US" w:eastAsia="ja-JP"/>
        </w:rPr>
        <w:t xml:space="preserve">Proposal </w:t>
      </w:r>
      <w:r>
        <w:rPr>
          <w:rFonts w:eastAsia="SimSun" w:hint="eastAsia"/>
          <w:b/>
          <w:u w:val="single"/>
          <w:lang w:val="en-US" w:eastAsia="zh-CN"/>
        </w:rPr>
        <w:t>8</w:t>
      </w:r>
      <w:r w:rsidRPr="00366899">
        <w:rPr>
          <w:b/>
          <w:u w:val="single"/>
          <w:lang w:val="en-US" w:eastAsia="ja-JP"/>
        </w:rPr>
        <w:t xml:space="preserve">: </w:t>
      </w:r>
      <w:r>
        <w:rPr>
          <w:b/>
          <w:u w:val="single"/>
          <w:lang w:val="en-US"/>
        </w:rPr>
        <w:t>DRS-based RLM shall be performed inside DRS transmission window.</w:t>
      </w:r>
    </w:p>
    <w:p w14:paraId="29382E94" w14:textId="13D5AEBF" w:rsidR="00E27221" w:rsidRPr="00E27221" w:rsidRDefault="00E27221" w:rsidP="00E27221">
      <w:pPr>
        <w:pStyle w:val="ListParagraph"/>
        <w:numPr>
          <w:ilvl w:val="0"/>
          <w:numId w:val="24"/>
        </w:numPr>
        <w:spacing w:after="0" w:line="288" w:lineRule="auto"/>
        <w:ind w:leftChars="0"/>
        <w:jc w:val="both"/>
        <w:rPr>
          <w:b/>
          <w:u w:val="single"/>
          <w:lang w:val="en-US" w:eastAsia="ja-JP"/>
        </w:rPr>
      </w:pPr>
      <w:r>
        <w:rPr>
          <w:rFonts w:eastAsia="MS Mincho"/>
          <w:b/>
          <w:u w:val="single"/>
          <w:lang w:val="en-US" w:eastAsia="ja-JP"/>
        </w:rPr>
        <w:t>U</w:t>
      </w:r>
      <w:r w:rsidRPr="00E27221">
        <w:rPr>
          <w:rFonts w:eastAsia="MS Mincho"/>
          <w:b/>
          <w:u w:val="single"/>
          <w:lang w:val="en-US" w:eastAsia="ja-JP"/>
        </w:rPr>
        <w:t xml:space="preserve">se </w:t>
      </w:r>
      <w:r w:rsidR="00DA2FA1">
        <w:rPr>
          <w:rFonts w:eastAsia="MS Mincho"/>
          <w:b/>
          <w:u w:val="single"/>
          <w:lang w:val="en-US" w:eastAsia="ja-JP"/>
        </w:rPr>
        <w:t>a different</w:t>
      </w:r>
      <w:r w:rsidRPr="00E27221">
        <w:rPr>
          <w:rFonts w:eastAsia="MS Mincho"/>
          <w:b/>
          <w:u w:val="single"/>
          <w:lang w:val="en-US" w:eastAsia="ja-JP"/>
        </w:rPr>
        <w:t xml:space="preserve"> terminology e.g. DTTC, to distinguish from DMTC wherein DMTC is used for RRM purpose only.</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0C63C1B0" w:rsidR="00263A7E" w:rsidRDefault="006A6F6C" w:rsidP="00263A7E">
      <w:pPr>
        <w:spacing w:after="0"/>
        <w:jc w:val="both"/>
        <w:rPr>
          <w:rFonts w:eastAsia="MS Mincho"/>
          <w:lang w:eastAsia="ja-JP"/>
        </w:rPr>
      </w:pPr>
      <w:r w:rsidRPr="00B23DD3">
        <w:rPr>
          <w:rFonts w:eastAsia="MS Mincho"/>
          <w:lang w:eastAsia="ja-JP"/>
        </w:rPr>
        <w:t xml:space="preserve">[1] </w:t>
      </w:r>
      <w:r w:rsidR="00263A7E">
        <w:rPr>
          <w:rFonts w:eastAsia="MS Mincho"/>
          <w:lang w:eastAsia="ja-JP"/>
        </w:rPr>
        <w:t>RAN1 Chairman’s Note, 3GPP TSG RAN WG1 Meeting #94</w:t>
      </w:r>
      <w:r w:rsidR="001A512E">
        <w:rPr>
          <w:rFonts w:eastAsia="MS Mincho"/>
          <w:lang w:eastAsia="ja-JP"/>
        </w:rPr>
        <w:t>bis</w:t>
      </w:r>
      <w:r w:rsidR="00263A7E">
        <w:rPr>
          <w:rFonts w:eastAsia="MS Mincho"/>
          <w:lang w:eastAsia="ja-JP"/>
        </w:rPr>
        <w:t xml:space="preserve">, </w:t>
      </w:r>
      <w:r w:rsidR="001A512E">
        <w:rPr>
          <w:rFonts w:eastAsia="MS Mincho"/>
          <w:lang w:eastAsia="ja-JP"/>
        </w:rPr>
        <w:t>Chengdu</w:t>
      </w:r>
      <w:r w:rsidR="00263A7E" w:rsidRPr="00C31712">
        <w:rPr>
          <w:rFonts w:eastAsia="MS Mincho"/>
          <w:lang w:eastAsia="ja-JP"/>
        </w:rPr>
        <w:t xml:space="preserve">, </w:t>
      </w:r>
      <w:r w:rsidR="001A512E">
        <w:rPr>
          <w:rFonts w:eastAsia="MS Mincho"/>
          <w:lang w:eastAsia="ja-JP"/>
        </w:rPr>
        <w:t>China</w:t>
      </w:r>
      <w:r w:rsidR="00263A7E" w:rsidRPr="00C31712">
        <w:rPr>
          <w:rFonts w:eastAsia="MS Mincho"/>
          <w:lang w:eastAsia="ja-JP"/>
        </w:rPr>
        <w:t xml:space="preserve">, </w:t>
      </w:r>
      <w:r w:rsidR="001A512E">
        <w:rPr>
          <w:rFonts w:eastAsia="MS Mincho"/>
          <w:lang w:eastAsia="ja-JP"/>
        </w:rPr>
        <w:t>October 8</w:t>
      </w:r>
      <w:r w:rsidR="00263A7E">
        <w:rPr>
          <w:rFonts w:eastAsia="MS Mincho"/>
          <w:lang w:eastAsia="ja-JP"/>
        </w:rPr>
        <w:t>th</w:t>
      </w:r>
      <w:r w:rsidR="00263A7E" w:rsidRPr="00C31712">
        <w:rPr>
          <w:rFonts w:eastAsia="MS Mincho"/>
          <w:lang w:eastAsia="ja-JP"/>
        </w:rPr>
        <w:t xml:space="preserve"> </w:t>
      </w:r>
      <w:r w:rsidR="001A512E">
        <w:rPr>
          <w:rFonts w:eastAsia="MS Mincho"/>
          <w:lang w:eastAsia="ja-JP"/>
        </w:rPr>
        <w:t>–12</w:t>
      </w:r>
      <w:r w:rsidR="00263A7E" w:rsidRPr="00C31712">
        <w:rPr>
          <w:rFonts w:eastAsia="MS Mincho"/>
          <w:lang w:eastAsia="ja-JP"/>
        </w:rPr>
        <w:t>th, 2018</w:t>
      </w:r>
      <w:r w:rsidR="00263A7E">
        <w:rPr>
          <w:rFonts w:eastAsia="MS Mincho"/>
          <w:lang w:eastAsia="ja-JP"/>
        </w:rPr>
        <w:t>.</w:t>
      </w:r>
    </w:p>
    <w:p w14:paraId="0C824C9D" w14:textId="49BE8EA9" w:rsidR="00CC2546" w:rsidRDefault="00C816BC" w:rsidP="003C3B35">
      <w:pPr>
        <w:spacing w:after="0"/>
        <w:jc w:val="both"/>
        <w:rPr>
          <w:rFonts w:eastAsia="MS Mincho"/>
          <w:lang w:eastAsia="ja-JP"/>
        </w:rPr>
      </w:pPr>
      <w:r>
        <w:rPr>
          <w:rFonts w:eastAsia="MS Mincho"/>
          <w:lang w:eastAsia="ja-JP"/>
        </w:rPr>
        <w:t xml:space="preserve">[2] </w:t>
      </w:r>
      <w:r w:rsidRPr="00C816BC">
        <w:rPr>
          <w:lang w:val="en-US" w:eastAsia="ja-JP"/>
        </w:rPr>
        <w:t>R1-1810861</w:t>
      </w:r>
      <w:r w:rsidR="001A512E">
        <w:rPr>
          <w:lang w:val="en-US" w:eastAsia="ja-JP"/>
        </w:rPr>
        <w:t xml:space="preserve">, </w:t>
      </w:r>
      <w:r w:rsidR="001A512E" w:rsidRPr="001A512E">
        <w:rPr>
          <w:lang w:val="en-US" w:eastAsia="ja-JP"/>
        </w:rPr>
        <w:t>Initial Access and Mobility Procedure for NR-U</w:t>
      </w:r>
      <w:r w:rsidR="001A512E">
        <w:rPr>
          <w:lang w:val="en-US" w:eastAsia="ja-JP"/>
        </w:rPr>
        <w:t>, Samsung</w:t>
      </w:r>
    </w:p>
    <w:sectPr w:rsidR="00CC2546"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8FF4E" w14:textId="77777777" w:rsidR="00B9034E" w:rsidRDefault="00B9034E" w:rsidP="00083046">
      <w:r>
        <w:separator/>
      </w:r>
    </w:p>
  </w:endnote>
  <w:endnote w:type="continuationSeparator" w:id="0">
    <w:p w14:paraId="39F48579" w14:textId="77777777" w:rsidR="00B9034E" w:rsidRDefault="00B9034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Gulim">
    <w:altName w:val="Malgun Gothic Semilight"/>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7CB1A1" w14:textId="77777777" w:rsidR="00B9034E" w:rsidRDefault="00B9034E" w:rsidP="00083046">
      <w:r>
        <w:separator/>
      </w:r>
    </w:p>
  </w:footnote>
  <w:footnote w:type="continuationSeparator" w:id="0">
    <w:p w14:paraId="32CC92F9" w14:textId="77777777" w:rsidR="00B9034E" w:rsidRDefault="00B9034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8"/>
  </w:num>
  <w:num w:numId="4">
    <w:abstractNumId w:val="25"/>
  </w:num>
  <w:num w:numId="5">
    <w:abstractNumId w:val="16"/>
  </w:num>
  <w:num w:numId="6">
    <w:abstractNumId w:val="2"/>
  </w:num>
  <w:num w:numId="7">
    <w:abstractNumId w:val="7"/>
  </w:num>
  <w:num w:numId="8">
    <w:abstractNumId w:val="6"/>
  </w:num>
  <w:num w:numId="9">
    <w:abstractNumId w:val="3"/>
  </w:num>
  <w:num w:numId="10">
    <w:abstractNumId w:val="4"/>
  </w:num>
  <w:num w:numId="11">
    <w:abstractNumId w:val="1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0"/>
  </w:num>
  <w:num w:numId="15">
    <w:abstractNumId w:val="26"/>
  </w:num>
  <w:num w:numId="16">
    <w:abstractNumId w:val="21"/>
  </w:num>
  <w:num w:numId="17">
    <w:abstractNumId w:val="0"/>
  </w:num>
  <w:num w:numId="18">
    <w:abstractNumId w:val="11"/>
  </w:num>
  <w:num w:numId="19">
    <w:abstractNumId w:val="19"/>
  </w:num>
  <w:num w:numId="20">
    <w:abstractNumId w:val="17"/>
  </w:num>
  <w:num w:numId="21">
    <w:abstractNumId w:val="12"/>
  </w:num>
  <w:num w:numId="22">
    <w:abstractNumId w:val="13"/>
  </w:num>
  <w:num w:numId="23">
    <w:abstractNumId w:val="20"/>
  </w:num>
  <w:num w:numId="24">
    <w:abstractNumId w:val="8"/>
  </w:num>
  <w:num w:numId="25">
    <w:abstractNumId w:val="1"/>
  </w:num>
  <w:num w:numId="26">
    <w:abstractNumId w:val="24"/>
  </w:num>
  <w:num w:numId="27">
    <w:abstractNumId w:val="22"/>
  </w:num>
  <w:num w:numId="2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27B"/>
    <w:rsid w:val="0034245C"/>
    <w:rsid w:val="003429F3"/>
    <w:rsid w:val="0034392C"/>
    <w:rsid w:val="0034437D"/>
    <w:rsid w:val="00344463"/>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CAE77-3817-4BAE-B894-47825C19B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4117</Words>
  <Characters>23469</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3</cp:revision>
  <cp:lastPrinted>2012-03-15T10:36:00Z</cp:lastPrinted>
  <dcterms:created xsi:type="dcterms:W3CDTF">2018-11-02T14:04:00Z</dcterms:created>
  <dcterms:modified xsi:type="dcterms:W3CDTF">2018-11-02T14:04:00Z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